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5C4" w14:textId="36C224DF" w:rsidR="00410E7B" w:rsidRPr="001C2D88" w:rsidRDefault="00410E7B" w:rsidP="00410E7B">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w:t>
      </w:r>
      <w:r w:rsidR="00C55EE9">
        <w:rPr>
          <w:rFonts w:ascii="Arial" w:eastAsiaTheme="minorEastAsia" w:hAnsi="Arial" w:cs="Arial"/>
          <w:b/>
        </w:rPr>
        <w:t>6-bis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Pr="00126B47">
        <w:rPr>
          <w:rFonts w:ascii="Arial" w:eastAsiaTheme="minorEastAsia" w:hAnsi="Arial" w:cs="Arial"/>
          <w:b/>
        </w:rPr>
        <w:t>2</w:t>
      </w:r>
      <w:r w:rsidR="008B31DD">
        <w:rPr>
          <w:rFonts w:ascii="Arial" w:eastAsiaTheme="minorEastAsia" w:hAnsi="Arial" w:cs="Arial"/>
          <w:b/>
        </w:rPr>
        <w:t>514500</w:t>
      </w:r>
    </w:p>
    <w:p w14:paraId="11ACEA32" w14:textId="449B7CC4" w:rsidR="00410E7B" w:rsidRPr="001C2D88" w:rsidRDefault="00C55EE9" w:rsidP="00410E7B">
      <w:pPr>
        <w:spacing w:after="120"/>
        <w:ind w:left="1985" w:hanging="1985"/>
        <w:jc w:val="both"/>
        <w:rPr>
          <w:rFonts w:ascii="Arial" w:eastAsiaTheme="minorEastAsia" w:hAnsi="Arial" w:cs="Arial"/>
          <w:b/>
        </w:rPr>
      </w:pPr>
      <w:r>
        <w:rPr>
          <w:rFonts w:ascii="Arial" w:eastAsiaTheme="minorEastAsia" w:hAnsi="Arial" w:cs="Arial"/>
          <w:b/>
        </w:rPr>
        <w:t>Prague</w:t>
      </w:r>
      <w:r w:rsidR="00410E7B">
        <w:rPr>
          <w:rFonts w:ascii="Arial" w:eastAsiaTheme="minorEastAsia" w:hAnsi="Arial" w:cs="Arial"/>
          <w:b/>
        </w:rPr>
        <w:t>,</w:t>
      </w:r>
      <w:r>
        <w:rPr>
          <w:rFonts w:ascii="Arial" w:eastAsiaTheme="minorEastAsia" w:hAnsi="Arial" w:cs="Arial"/>
          <w:b/>
        </w:rPr>
        <w:t xml:space="preserve"> </w:t>
      </w:r>
      <w:r w:rsidRPr="00C55EE9">
        <w:rPr>
          <w:rFonts w:ascii="Arial" w:eastAsiaTheme="minorEastAsia" w:hAnsi="Arial" w:cs="Arial"/>
          <w:b/>
        </w:rPr>
        <w:t>Czech Republic</w:t>
      </w:r>
      <w:r>
        <w:rPr>
          <w:rFonts w:ascii="Arial" w:eastAsiaTheme="minorEastAsia" w:hAnsi="Arial" w:cs="Arial"/>
          <w:b/>
        </w:rPr>
        <w:t>,</w:t>
      </w:r>
      <w:r w:rsidR="00410E7B">
        <w:rPr>
          <w:rFonts w:ascii="Arial" w:eastAsiaTheme="minorEastAsia" w:hAnsi="Arial" w:cs="Arial"/>
          <w:b/>
        </w:rPr>
        <w:t xml:space="preserve"> </w:t>
      </w:r>
      <w:r>
        <w:rPr>
          <w:rFonts w:ascii="Arial" w:eastAsiaTheme="minorEastAsia" w:hAnsi="Arial" w:cs="Arial"/>
          <w:b/>
        </w:rPr>
        <w:t>October</w:t>
      </w:r>
      <w:r w:rsidR="00410E7B" w:rsidRPr="00CE4C51">
        <w:rPr>
          <w:rFonts w:ascii="Arial" w:hAnsi="Arial" w:cs="Arial"/>
          <w:b/>
        </w:rPr>
        <w:t xml:space="preserve"> </w:t>
      </w:r>
      <w:r w:rsidR="00410E7B">
        <w:rPr>
          <w:rFonts w:ascii="Arial" w:hAnsi="Arial" w:cs="Arial"/>
          <w:b/>
        </w:rPr>
        <w:t>1</w:t>
      </w:r>
      <w:r>
        <w:rPr>
          <w:rFonts w:ascii="Arial" w:hAnsi="Arial" w:cs="Arial"/>
          <w:b/>
        </w:rPr>
        <w:t>3</w:t>
      </w:r>
      <w:r w:rsidR="00410E7B" w:rsidRPr="00CE4C51">
        <w:rPr>
          <w:rFonts w:ascii="Arial" w:hAnsi="Arial" w:cs="Arial"/>
          <w:b/>
        </w:rPr>
        <w:t xml:space="preserve"> </w:t>
      </w:r>
      <w:r w:rsidR="00410E7B" w:rsidRPr="00CE4C51">
        <w:rPr>
          <w:rFonts w:ascii="Arial" w:hAnsi="Arial" w:cs="Arial"/>
          <w:b/>
          <w:bCs/>
        </w:rPr>
        <w:t xml:space="preserve">– </w:t>
      </w:r>
      <w:r>
        <w:rPr>
          <w:rFonts w:ascii="Arial" w:hAnsi="Arial" w:cs="Arial"/>
          <w:b/>
        </w:rPr>
        <w:t>17</w:t>
      </w:r>
      <w:r w:rsidR="00410E7B" w:rsidRPr="00CE4C51">
        <w:rPr>
          <w:rFonts w:ascii="Arial" w:hAnsi="Arial" w:cs="Arial"/>
          <w:b/>
          <w:bCs/>
        </w:rPr>
        <w:t>, 202</w:t>
      </w:r>
      <w:r w:rsidR="00410E7B">
        <w:rPr>
          <w:rFonts w:ascii="Arial" w:hAnsi="Arial" w:cs="Arial"/>
          <w:b/>
          <w:bCs/>
        </w:rPr>
        <w:t>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257F7806"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560204">
        <w:rPr>
          <w:rFonts w:ascii="Arial" w:eastAsiaTheme="minorEastAsia" w:hAnsi="Arial" w:cs="Arial"/>
          <w:color w:val="000000"/>
          <w:sz w:val="22"/>
        </w:rPr>
        <w:t>7</w:t>
      </w:r>
      <w:r w:rsidR="0019209A">
        <w:rPr>
          <w:rFonts w:ascii="Arial" w:eastAsiaTheme="minorEastAsia" w:hAnsi="Arial" w:cs="Arial"/>
          <w:color w:val="000000"/>
          <w:sz w:val="22"/>
        </w:rPr>
        <w:t>.</w:t>
      </w:r>
      <w:r w:rsidR="00560204">
        <w:rPr>
          <w:rFonts w:ascii="Arial" w:eastAsiaTheme="minorEastAsia" w:hAnsi="Arial" w:cs="Arial"/>
          <w:color w:val="000000"/>
          <w:sz w:val="22"/>
        </w:rPr>
        <w:t>1</w:t>
      </w:r>
      <w:r w:rsidR="0019209A">
        <w:rPr>
          <w:rFonts w:ascii="Arial" w:eastAsiaTheme="minorEastAsia" w:hAnsi="Arial" w:cs="Arial"/>
          <w:color w:val="000000"/>
          <w:sz w:val="22"/>
        </w:rPr>
        <w:t>.</w:t>
      </w:r>
      <w:r w:rsidR="00560204">
        <w:rPr>
          <w:rFonts w:ascii="Arial" w:eastAsiaTheme="minorEastAsia" w:hAnsi="Arial" w:cs="Arial"/>
          <w:color w:val="000000"/>
          <w:sz w:val="22"/>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5ED4A974"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A69A1">
        <w:rPr>
          <w:rFonts w:ascii="Arial" w:eastAsia="MS Mincho" w:hAnsi="Arial" w:cs="Arial"/>
          <w:sz w:val="22"/>
        </w:rPr>
        <w:t>On</w:t>
      </w:r>
      <w:r w:rsidR="00871689">
        <w:rPr>
          <w:rFonts w:ascii="Arial" w:eastAsia="MS Mincho" w:hAnsi="Arial" w:cs="Arial"/>
          <w:sz w:val="22"/>
        </w:rPr>
        <w:t xml:space="preserve"> </w:t>
      </w:r>
      <w:r w:rsidR="00C55EE9" w:rsidRPr="00C55EE9">
        <w:rPr>
          <w:rFonts w:ascii="Arial" w:eastAsia="MS Mincho" w:hAnsi="Arial" w:cs="Arial"/>
          <w:sz w:val="22"/>
        </w:rPr>
        <w:t xml:space="preserve">HPUE </w:t>
      </w:r>
      <w:r w:rsidR="00E77113">
        <w:rPr>
          <w:rFonts w:ascii="Arial" w:eastAsia="MS Mincho" w:hAnsi="Arial" w:cs="Arial"/>
          <w:sz w:val="22"/>
        </w:rPr>
        <w:t>RF requirements</w:t>
      </w:r>
      <w:r w:rsidR="00C55EE9" w:rsidRPr="00C55EE9">
        <w:rPr>
          <w:rFonts w:ascii="Arial" w:eastAsia="MS Mincho" w:hAnsi="Arial" w:cs="Arial"/>
          <w:sz w:val="22"/>
        </w:rPr>
        <w:t xml:space="preserve"> </w:t>
      </w:r>
      <w:r w:rsidR="00320E63">
        <w:rPr>
          <w:rFonts w:ascii="Arial" w:eastAsia="MS Mincho" w:hAnsi="Arial" w:cs="Arial"/>
          <w:sz w:val="22"/>
        </w:rPr>
        <w:t>for 4Tx PC1 and 2Tx PC1.5 FDD</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4A20E0D1" w:rsidR="009E4FDB" w:rsidRDefault="000A69A1" w:rsidP="00EC77FC">
      <w:pPr>
        <w:spacing w:after="120"/>
        <w:jc w:val="both"/>
        <w:rPr>
          <w:sz w:val="21"/>
          <w:szCs w:val="21"/>
        </w:rPr>
      </w:pPr>
      <w:r>
        <w:rPr>
          <w:sz w:val="21"/>
          <w:szCs w:val="21"/>
        </w:rPr>
        <w:t>In RAN#10</w:t>
      </w:r>
      <w:r w:rsidR="002D035E">
        <w:rPr>
          <w:sz w:val="21"/>
          <w:szCs w:val="21"/>
        </w:rPr>
        <w:t>9</w:t>
      </w:r>
      <w:r>
        <w:rPr>
          <w:sz w:val="21"/>
          <w:szCs w:val="21"/>
        </w:rPr>
        <w:t xml:space="preserve">, a </w:t>
      </w:r>
      <w:r w:rsidR="002D035E">
        <w:rPr>
          <w:sz w:val="21"/>
          <w:szCs w:val="21"/>
        </w:rPr>
        <w:t>new</w:t>
      </w:r>
      <w:r>
        <w:rPr>
          <w:sz w:val="21"/>
          <w:szCs w:val="21"/>
        </w:rPr>
        <w:t xml:space="preserve"> WID has been approved [1] for “</w:t>
      </w:r>
      <w:r w:rsidR="002D035E" w:rsidRPr="002D035E">
        <w:rPr>
          <w:sz w:val="21"/>
          <w:szCs w:val="21"/>
        </w:rPr>
        <w:t>UE RF enhancements for NR FR1, Phase 5</w:t>
      </w:r>
      <w:r>
        <w:rPr>
          <w:sz w:val="21"/>
          <w:szCs w:val="21"/>
        </w:rPr>
        <w:t>” WI</w:t>
      </w:r>
      <w:r w:rsidR="00C07076" w:rsidRPr="009118AB">
        <w:rPr>
          <w:sz w:val="21"/>
          <w:szCs w:val="21"/>
        </w:rPr>
        <w:t>.</w:t>
      </w:r>
      <w:r>
        <w:rPr>
          <w:sz w:val="21"/>
          <w:szCs w:val="21"/>
        </w:rPr>
        <w:t xml:space="preserve"> </w:t>
      </w:r>
      <w:r w:rsidR="002D035E">
        <w:rPr>
          <w:sz w:val="21"/>
          <w:szCs w:val="21"/>
        </w:rPr>
        <w:t>According to RAN#109 discussion, for “</w:t>
      </w:r>
      <w:r w:rsidR="002D035E" w:rsidRPr="002D035E">
        <w:rPr>
          <w:sz w:val="21"/>
          <w:szCs w:val="21"/>
        </w:rPr>
        <w:t>High power UE (HPUE) for NR single carrier operation</w:t>
      </w:r>
      <w:r w:rsidR="002D035E">
        <w:rPr>
          <w:sz w:val="21"/>
          <w:szCs w:val="21"/>
        </w:rPr>
        <w:t>” part, only the work on the following two objectives will begin in RAN4#114-bis meeting</w:t>
      </w:r>
      <w:r>
        <w:rPr>
          <w:sz w:val="21"/>
          <w:szCs w:val="21"/>
        </w:rPr>
        <w:t>:</w:t>
      </w:r>
    </w:p>
    <w:tbl>
      <w:tblPr>
        <w:tblStyle w:val="TableGrid"/>
        <w:tblW w:w="0" w:type="auto"/>
        <w:tblLook w:val="04A0" w:firstRow="1" w:lastRow="0" w:firstColumn="1" w:lastColumn="0" w:noHBand="0" w:noVBand="1"/>
      </w:tblPr>
      <w:tblGrid>
        <w:gridCol w:w="9631"/>
      </w:tblGrid>
      <w:tr w:rsidR="002D035E" w14:paraId="44B1FB28" w14:textId="77777777" w:rsidTr="002D035E">
        <w:tc>
          <w:tcPr>
            <w:tcW w:w="9631" w:type="dxa"/>
          </w:tcPr>
          <w:p w14:paraId="1EC96508" w14:textId="77777777" w:rsidR="002D035E" w:rsidRPr="002D035E" w:rsidRDefault="002D035E" w:rsidP="002D035E">
            <w:pPr>
              <w:spacing w:after="120"/>
              <w:jc w:val="both"/>
              <w:rPr>
                <w:sz w:val="21"/>
                <w:szCs w:val="21"/>
              </w:rPr>
            </w:pPr>
            <w:r w:rsidRPr="002D035E">
              <w:rPr>
                <w:rFonts w:hint="eastAsia"/>
                <w:sz w:val="21"/>
                <w:szCs w:val="21"/>
                <w:lang w:val="en-GB"/>
              </w:rPr>
              <w:t>T</w:t>
            </w:r>
            <w:r w:rsidRPr="002D035E">
              <w:rPr>
                <w:sz w:val="21"/>
                <w:szCs w:val="21"/>
                <w:lang w:val="en-GB"/>
              </w:rPr>
              <w:t>he objectives of core part for UE RF enhancements for NR FR1 Phase 5 include:</w:t>
            </w:r>
          </w:p>
          <w:p w14:paraId="2F35ABC4" w14:textId="77777777" w:rsidR="002D035E" w:rsidRPr="002D035E" w:rsidRDefault="002D035E" w:rsidP="002D035E">
            <w:pPr>
              <w:spacing w:after="120"/>
              <w:jc w:val="both"/>
              <w:rPr>
                <w:sz w:val="21"/>
                <w:szCs w:val="21"/>
                <w:lang w:val="en-GB"/>
              </w:rPr>
            </w:pPr>
            <w:bookmarkStart w:id="0" w:name="_Hlk210275226"/>
            <w:r w:rsidRPr="002D035E">
              <w:rPr>
                <w:b/>
                <w:sz w:val="21"/>
                <w:szCs w:val="21"/>
                <w:lang w:val="en-GB"/>
              </w:rPr>
              <w:t>High power UE (HPUE) for NR single carrier operation</w:t>
            </w:r>
          </w:p>
          <w:bookmarkEnd w:id="0"/>
          <w:p w14:paraId="390B3919" w14:textId="77777777" w:rsidR="002D035E" w:rsidRPr="002D035E" w:rsidRDefault="002D035E" w:rsidP="002D035E">
            <w:pPr>
              <w:numPr>
                <w:ilvl w:val="0"/>
                <w:numId w:val="14"/>
              </w:numPr>
              <w:spacing w:after="120"/>
              <w:jc w:val="both"/>
              <w:rPr>
                <w:sz w:val="21"/>
                <w:szCs w:val="21"/>
              </w:rPr>
            </w:pPr>
            <w:r w:rsidRPr="002D035E">
              <w:rPr>
                <w:rFonts w:hint="eastAsia"/>
                <w:sz w:val="21"/>
                <w:szCs w:val="21"/>
              </w:rPr>
              <w:t>Specify the UE RF requirements for single carrier TDD to support 4Tx for CPE/FWA UE with 4x26dBm PA configurations</w:t>
            </w:r>
          </w:p>
          <w:p w14:paraId="7E9A4513" w14:textId="77777777" w:rsidR="002D035E" w:rsidRPr="002D035E" w:rsidRDefault="002D035E" w:rsidP="002D035E">
            <w:pPr>
              <w:numPr>
                <w:ilvl w:val="1"/>
                <w:numId w:val="14"/>
              </w:numPr>
              <w:spacing w:after="120"/>
              <w:jc w:val="both"/>
              <w:rPr>
                <w:sz w:val="21"/>
                <w:szCs w:val="21"/>
              </w:rPr>
            </w:pPr>
            <w:r w:rsidRPr="002D035E">
              <w:rPr>
                <w:sz w:val="21"/>
                <w:szCs w:val="21"/>
              </w:rPr>
              <w:t xml:space="preserve">Co-existence study </w:t>
            </w:r>
            <w:r w:rsidRPr="002D035E">
              <w:rPr>
                <w:rFonts w:hint="eastAsia"/>
                <w:sz w:val="21"/>
                <w:szCs w:val="21"/>
              </w:rPr>
              <w:t>for ACLR, specify ACLR requirements if needed</w:t>
            </w:r>
          </w:p>
          <w:p w14:paraId="7F58F7AA" w14:textId="77777777" w:rsidR="002D035E" w:rsidRPr="002D035E" w:rsidRDefault="002D035E" w:rsidP="002D035E">
            <w:pPr>
              <w:numPr>
                <w:ilvl w:val="1"/>
                <w:numId w:val="14"/>
              </w:numPr>
              <w:spacing w:after="120"/>
              <w:jc w:val="both"/>
              <w:rPr>
                <w:sz w:val="21"/>
                <w:szCs w:val="21"/>
              </w:rPr>
            </w:pPr>
            <w:r w:rsidRPr="002D035E">
              <w:rPr>
                <w:sz w:val="21"/>
                <w:szCs w:val="21"/>
              </w:rPr>
              <w:t>Specify the UE RF requirements including maximum output power (MOP), MPR requirements, etc.</w:t>
            </w:r>
          </w:p>
          <w:p w14:paraId="13222813" w14:textId="77777777" w:rsidR="002D035E" w:rsidRPr="002D035E" w:rsidRDefault="002D035E" w:rsidP="002D035E">
            <w:pPr>
              <w:numPr>
                <w:ilvl w:val="2"/>
                <w:numId w:val="14"/>
              </w:numPr>
              <w:spacing w:after="120"/>
              <w:jc w:val="both"/>
              <w:rPr>
                <w:sz w:val="21"/>
                <w:szCs w:val="21"/>
              </w:rPr>
            </w:pPr>
            <w:r w:rsidRPr="002D035E">
              <w:rPr>
                <w:sz w:val="21"/>
                <w:szCs w:val="21"/>
              </w:rPr>
              <w:t xml:space="preserve">Supporting 4x4 UL MIMO and </w:t>
            </w:r>
            <w:proofErr w:type="spellStart"/>
            <w:r w:rsidRPr="002D035E">
              <w:rPr>
                <w:sz w:val="21"/>
                <w:szCs w:val="21"/>
              </w:rPr>
              <w:t>TxD</w:t>
            </w:r>
            <w:proofErr w:type="spellEnd"/>
          </w:p>
          <w:p w14:paraId="2068295C" w14:textId="77777777" w:rsidR="002D035E" w:rsidRPr="002D035E" w:rsidRDefault="002D035E" w:rsidP="002D035E">
            <w:pPr>
              <w:numPr>
                <w:ilvl w:val="1"/>
                <w:numId w:val="14"/>
              </w:numPr>
              <w:spacing w:after="120"/>
              <w:jc w:val="both"/>
              <w:rPr>
                <w:sz w:val="21"/>
                <w:szCs w:val="21"/>
              </w:rPr>
            </w:pPr>
            <w:r w:rsidRPr="002D035E">
              <w:rPr>
                <w:sz w:val="21"/>
                <w:szCs w:val="21"/>
              </w:rPr>
              <w:t>Specify the band specific requirements for exemplary bands</w:t>
            </w:r>
          </w:p>
          <w:p w14:paraId="57077AB3" w14:textId="77777777" w:rsidR="002D035E" w:rsidRPr="002D035E" w:rsidRDefault="002D035E" w:rsidP="002D035E">
            <w:pPr>
              <w:numPr>
                <w:ilvl w:val="2"/>
                <w:numId w:val="14"/>
              </w:numPr>
              <w:spacing w:after="120"/>
              <w:jc w:val="both"/>
              <w:rPr>
                <w:sz w:val="21"/>
                <w:szCs w:val="21"/>
              </w:rPr>
            </w:pPr>
            <w:r w:rsidRPr="002D035E">
              <w:rPr>
                <w:rFonts w:hint="eastAsia"/>
                <w:sz w:val="21"/>
                <w:szCs w:val="21"/>
              </w:rPr>
              <w:t>E</w:t>
            </w:r>
            <w:r w:rsidRPr="002D035E">
              <w:rPr>
                <w:sz w:val="21"/>
                <w:szCs w:val="21"/>
              </w:rPr>
              <w:t>xample bands: n41, n77/n78, n79, n104</w:t>
            </w:r>
          </w:p>
          <w:p w14:paraId="54FAFB6B" w14:textId="77777777" w:rsidR="002D035E" w:rsidRPr="002D035E" w:rsidRDefault="002D035E" w:rsidP="002D035E">
            <w:pPr>
              <w:numPr>
                <w:ilvl w:val="1"/>
                <w:numId w:val="14"/>
              </w:numPr>
              <w:spacing w:after="120"/>
              <w:jc w:val="both"/>
              <w:rPr>
                <w:sz w:val="21"/>
                <w:szCs w:val="21"/>
              </w:rPr>
            </w:pPr>
            <w:bookmarkStart w:id="1" w:name="_Hlk210295442"/>
            <w:r w:rsidRPr="002D035E">
              <w:rPr>
                <w:sz w:val="21"/>
                <w:szCs w:val="21"/>
              </w:rPr>
              <w:t>Maximum output power is up to 32 dBm</w:t>
            </w:r>
          </w:p>
          <w:bookmarkEnd w:id="1"/>
          <w:p w14:paraId="3B8C2245" w14:textId="77777777" w:rsidR="002D035E" w:rsidRPr="002D035E" w:rsidRDefault="002D035E" w:rsidP="002D035E">
            <w:pPr>
              <w:numPr>
                <w:ilvl w:val="2"/>
                <w:numId w:val="14"/>
              </w:numPr>
              <w:spacing w:after="120"/>
              <w:jc w:val="both"/>
              <w:rPr>
                <w:sz w:val="21"/>
                <w:szCs w:val="21"/>
              </w:rPr>
            </w:pPr>
            <w:r w:rsidRPr="002D035E">
              <w:rPr>
                <w:sz w:val="21"/>
                <w:szCs w:val="21"/>
              </w:rPr>
              <w:t>RAN4 to determine whether to reuse PC1 or introduce new power class</w:t>
            </w:r>
          </w:p>
          <w:p w14:paraId="0A0B8836" w14:textId="77777777" w:rsidR="002D035E" w:rsidRPr="002D035E" w:rsidRDefault="002D035E" w:rsidP="002D035E">
            <w:pPr>
              <w:spacing w:after="120"/>
              <w:jc w:val="both"/>
              <w:rPr>
                <w:sz w:val="21"/>
                <w:szCs w:val="21"/>
                <w:lang w:val="en-GB"/>
              </w:rPr>
            </w:pPr>
          </w:p>
          <w:p w14:paraId="77753C9B" w14:textId="77777777" w:rsidR="002D035E" w:rsidRPr="002D035E" w:rsidRDefault="002D035E" w:rsidP="002D035E">
            <w:pPr>
              <w:numPr>
                <w:ilvl w:val="0"/>
                <w:numId w:val="14"/>
              </w:numPr>
              <w:spacing w:after="120"/>
              <w:jc w:val="both"/>
              <w:rPr>
                <w:sz w:val="21"/>
                <w:szCs w:val="21"/>
              </w:rPr>
            </w:pPr>
            <w:bookmarkStart w:id="2" w:name="_Hlk210275500"/>
            <w:r w:rsidRPr="002D035E">
              <w:rPr>
                <w:sz w:val="21"/>
                <w:szCs w:val="21"/>
              </w:rPr>
              <w:t>PC1.5 with 2Tx for FDD bands for handheld and FWA UE</w:t>
            </w:r>
          </w:p>
          <w:bookmarkEnd w:id="2"/>
          <w:p w14:paraId="67A300F7" w14:textId="77777777" w:rsidR="002D035E" w:rsidRPr="002D035E" w:rsidRDefault="002D035E" w:rsidP="002D035E">
            <w:pPr>
              <w:numPr>
                <w:ilvl w:val="1"/>
                <w:numId w:val="14"/>
              </w:numPr>
              <w:spacing w:after="120"/>
              <w:jc w:val="both"/>
              <w:rPr>
                <w:sz w:val="21"/>
                <w:szCs w:val="21"/>
              </w:rPr>
            </w:pPr>
            <w:r w:rsidRPr="002D035E">
              <w:rPr>
                <w:sz w:val="21"/>
                <w:szCs w:val="21"/>
              </w:rPr>
              <w:t>Specify the UE RF requirements including maximum output power (MOP), MPR requirements, etc.</w:t>
            </w:r>
          </w:p>
          <w:p w14:paraId="7368EAE7" w14:textId="77777777" w:rsidR="002D035E" w:rsidRPr="002D035E" w:rsidRDefault="002D035E" w:rsidP="002D035E">
            <w:pPr>
              <w:numPr>
                <w:ilvl w:val="2"/>
                <w:numId w:val="14"/>
              </w:numPr>
              <w:spacing w:after="120"/>
              <w:jc w:val="both"/>
              <w:rPr>
                <w:sz w:val="21"/>
                <w:szCs w:val="21"/>
              </w:rPr>
            </w:pPr>
            <w:r w:rsidRPr="002D035E">
              <w:rPr>
                <w:sz w:val="21"/>
                <w:szCs w:val="21"/>
              </w:rPr>
              <w:t xml:space="preserve">Supporting 2x2 UL MIMO and </w:t>
            </w:r>
            <w:proofErr w:type="spellStart"/>
            <w:r w:rsidRPr="002D035E">
              <w:rPr>
                <w:sz w:val="21"/>
                <w:szCs w:val="21"/>
              </w:rPr>
              <w:t>TxD</w:t>
            </w:r>
            <w:proofErr w:type="spellEnd"/>
          </w:p>
          <w:p w14:paraId="1B08A4B2" w14:textId="77777777" w:rsidR="002D035E" w:rsidRPr="002D035E" w:rsidRDefault="002D035E" w:rsidP="002D035E">
            <w:pPr>
              <w:numPr>
                <w:ilvl w:val="2"/>
                <w:numId w:val="14"/>
              </w:numPr>
              <w:spacing w:after="120"/>
              <w:jc w:val="both"/>
              <w:rPr>
                <w:sz w:val="21"/>
                <w:szCs w:val="21"/>
              </w:rPr>
            </w:pPr>
            <w:r w:rsidRPr="002D035E">
              <w:rPr>
                <w:sz w:val="21"/>
                <w:szCs w:val="21"/>
              </w:rPr>
              <w:t>Baseline PA configuration: 2 x 26 dBm</w:t>
            </w:r>
          </w:p>
          <w:p w14:paraId="35A2EF0C" w14:textId="77777777" w:rsidR="002D035E" w:rsidRPr="002D035E" w:rsidRDefault="002D035E" w:rsidP="002D035E">
            <w:pPr>
              <w:numPr>
                <w:ilvl w:val="1"/>
                <w:numId w:val="14"/>
              </w:numPr>
              <w:spacing w:after="120"/>
              <w:jc w:val="both"/>
              <w:rPr>
                <w:sz w:val="21"/>
                <w:szCs w:val="21"/>
              </w:rPr>
            </w:pPr>
            <w:r w:rsidRPr="002D035E">
              <w:rPr>
                <w:sz w:val="21"/>
                <w:szCs w:val="21"/>
              </w:rPr>
              <w:t>Specify the band specific requirements for exemplary bands</w:t>
            </w:r>
          </w:p>
          <w:p w14:paraId="46B9638B" w14:textId="77777777" w:rsidR="002D035E" w:rsidRPr="002D035E" w:rsidRDefault="002D035E" w:rsidP="002D035E">
            <w:pPr>
              <w:numPr>
                <w:ilvl w:val="1"/>
                <w:numId w:val="14"/>
              </w:numPr>
              <w:spacing w:after="120"/>
              <w:jc w:val="both"/>
              <w:rPr>
                <w:sz w:val="21"/>
                <w:szCs w:val="21"/>
              </w:rPr>
            </w:pPr>
            <w:r w:rsidRPr="002D035E">
              <w:rPr>
                <w:rFonts w:hint="eastAsia"/>
                <w:sz w:val="21"/>
                <w:szCs w:val="21"/>
              </w:rPr>
              <w:t>E</w:t>
            </w:r>
            <w:r w:rsidRPr="002D035E">
              <w:rPr>
                <w:sz w:val="21"/>
                <w:szCs w:val="21"/>
              </w:rPr>
              <w:t>xample bands: n1, n25</w:t>
            </w:r>
          </w:p>
          <w:p w14:paraId="497FBE3D" w14:textId="77777777" w:rsidR="002D035E" w:rsidRDefault="002D035E" w:rsidP="00EC77FC">
            <w:pPr>
              <w:spacing w:after="120"/>
              <w:jc w:val="both"/>
              <w:rPr>
                <w:sz w:val="21"/>
                <w:szCs w:val="21"/>
              </w:rPr>
            </w:pPr>
          </w:p>
        </w:tc>
      </w:tr>
    </w:tbl>
    <w:p w14:paraId="6826110D" w14:textId="77777777" w:rsidR="002D035E" w:rsidRDefault="002D035E" w:rsidP="00EC77FC">
      <w:pPr>
        <w:spacing w:after="120"/>
        <w:jc w:val="both"/>
        <w:rPr>
          <w:sz w:val="21"/>
          <w:szCs w:val="21"/>
        </w:rPr>
      </w:pPr>
    </w:p>
    <w:p w14:paraId="21B65E96" w14:textId="1E10E2F4" w:rsidR="00673EB0" w:rsidRDefault="002D035E" w:rsidP="00EC77FC">
      <w:pPr>
        <w:spacing w:after="120"/>
        <w:jc w:val="both"/>
        <w:rPr>
          <w:sz w:val="21"/>
          <w:szCs w:val="21"/>
          <w:lang w:eastAsia="ja-JP"/>
        </w:rPr>
      </w:pPr>
      <w:r>
        <w:rPr>
          <w:sz w:val="21"/>
          <w:szCs w:val="21"/>
          <w:lang w:eastAsia="ja-JP"/>
        </w:rPr>
        <w:t xml:space="preserve">In the following, we will provide our initial views on </w:t>
      </w:r>
      <w:r w:rsidR="00CF7D94">
        <w:rPr>
          <w:sz w:val="21"/>
          <w:szCs w:val="21"/>
          <w:lang w:eastAsia="ja-JP"/>
        </w:rPr>
        <w:t>the two objectives above</w:t>
      </w:r>
      <w:r w:rsidR="00B34473">
        <w:rPr>
          <w:sz w:val="21"/>
          <w:szCs w:val="21"/>
          <w:lang w:eastAsia="ja-JP"/>
        </w:rPr>
        <w:t>.</w:t>
      </w:r>
      <w:r w:rsidR="00673EB0">
        <w:rPr>
          <w:rFonts w:eastAsia="Calibri"/>
          <w:sz w:val="21"/>
          <w:szCs w:val="21"/>
          <w:lang w:eastAsia="ja-JP"/>
        </w:rPr>
        <w:t xml:space="preserve"> </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32CB4547" w14:textId="5D9D1558" w:rsidR="00F9290B" w:rsidRPr="00D3671A" w:rsidRDefault="007144A0" w:rsidP="000E4A55">
      <w:pPr>
        <w:pStyle w:val="Heading2"/>
      </w:pPr>
      <w:r w:rsidRPr="007144A0">
        <w:rPr>
          <w:lang w:eastAsia="ko-KR"/>
        </w:rPr>
        <w:t>4Tx for CPE/FWA UE with 4x26dBm PA configurations</w:t>
      </w:r>
      <w:r w:rsidR="00F9290B" w:rsidRPr="00D3671A">
        <w:rPr>
          <w:lang w:eastAsia="ko-KR"/>
        </w:rPr>
        <w:t xml:space="preserve"> </w:t>
      </w:r>
    </w:p>
    <w:p w14:paraId="5EC581CF" w14:textId="77777777" w:rsidR="007F1507" w:rsidRDefault="000F0EDC" w:rsidP="00F9290B">
      <w:pPr>
        <w:spacing w:after="120"/>
        <w:rPr>
          <w:rFonts w:eastAsia="SimSun"/>
          <w:sz w:val="21"/>
          <w:szCs w:val="21"/>
        </w:rPr>
      </w:pPr>
      <w:r>
        <w:rPr>
          <w:rFonts w:eastAsia="SimSun"/>
          <w:sz w:val="21"/>
          <w:szCs w:val="21"/>
        </w:rPr>
        <w:t xml:space="preserve">In Rel-18, the UE RF requirements for 4 Tx UL MIMO and </w:t>
      </w:r>
      <w:proofErr w:type="spellStart"/>
      <w:r>
        <w:rPr>
          <w:rFonts w:eastAsia="SimSun"/>
          <w:sz w:val="21"/>
          <w:szCs w:val="21"/>
        </w:rPr>
        <w:t>TxD</w:t>
      </w:r>
      <w:proofErr w:type="spellEnd"/>
      <w:r>
        <w:rPr>
          <w:rFonts w:eastAsia="SimSun"/>
          <w:sz w:val="21"/>
          <w:szCs w:val="21"/>
        </w:rPr>
        <w:t xml:space="preserve"> were specified as part of “</w:t>
      </w:r>
      <w:r w:rsidRPr="000F0EDC">
        <w:rPr>
          <w:rFonts w:eastAsia="SimSun"/>
          <w:sz w:val="21"/>
          <w:szCs w:val="21"/>
        </w:rPr>
        <w:t>Further RF requirements enhancement for NR and EN-DC in FR1</w:t>
      </w:r>
      <w:r>
        <w:rPr>
          <w:rFonts w:eastAsia="SimSun"/>
          <w:sz w:val="21"/>
          <w:szCs w:val="21"/>
        </w:rPr>
        <w:t>” WI, where the target power class was PC1.5</w:t>
      </w:r>
      <w:r w:rsidR="007F1507">
        <w:rPr>
          <w:rFonts w:eastAsia="SimSun"/>
          <w:sz w:val="21"/>
          <w:szCs w:val="21"/>
        </w:rPr>
        <w:t xml:space="preserve"> and the reference PA architecture was 4 x 23 dBm</w:t>
      </w:r>
      <w:r>
        <w:rPr>
          <w:rFonts w:eastAsia="SimSun"/>
          <w:sz w:val="21"/>
          <w:szCs w:val="21"/>
        </w:rPr>
        <w:t>.</w:t>
      </w:r>
      <w:r w:rsidR="007F1507">
        <w:rPr>
          <w:rFonts w:eastAsia="SimSun"/>
          <w:sz w:val="21"/>
          <w:szCs w:val="21"/>
        </w:rPr>
        <w:t xml:space="preserve"> </w:t>
      </w:r>
    </w:p>
    <w:p w14:paraId="59D58DF6" w14:textId="65E6ABF3" w:rsidR="00220054" w:rsidRDefault="007F1507" w:rsidP="00F9290B">
      <w:pPr>
        <w:spacing w:after="120"/>
        <w:rPr>
          <w:rFonts w:eastAsia="SimSun"/>
          <w:sz w:val="21"/>
          <w:szCs w:val="21"/>
        </w:rPr>
      </w:pPr>
      <w:r>
        <w:rPr>
          <w:rFonts w:eastAsia="SimSun"/>
          <w:sz w:val="21"/>
          <w:szCs w:val="21"/>
        </w:rPr>
        <w:lastRenderedPageBreak/>
        <w:t>As the outcome of that WI,</w:t>
      </w:r>
      <w:r w:rsidR="000F0EDC">
        <w:rPr>
          <w:rFonts w:eastAsia="SimSun"/>
          <w:sz w:val="21"/>
          <w:szCs w:val="21"/>
        </w:rPr>
        <w:t xml:space="preserve"> </w:t>
      </w:r>
      <w:r>
        <w:rPr>
          <w:rFonts w:eastAsia="SimSun"/>
          <w:sz w:val="21"/>
          <w:szCs w:val="21"/>
        </w:rPr>
        <w:t>many of the UE RF requirements required only a simple change</w:t>
      </w:r>
      <w:r w:rsidR="006A6D00">
        <w:rPr>
          <w:rFonts w:eastAsia="SimSun"/>
          <w:sz w:val="21"/>
          <w:szCs w:val="21"/>
        </w:rPr>
        <w:t xml:space="preserve"> in TS38.101-1</w:t>
      </w:r>
      <w:r>
        <w:rPr>
          <w:rFonts w:eastAsia="SimSun"/>
          <w:sz w:val="21"/>
          <w:szCs w:val="21"/>
        </w:rPr>
        <w:t>, adding “four transmit antenna connectors” support to the already existing “two transmit antenna connectors”, including</w:t>
      </w:r>
      <w:r w:rsidR="006A6D00">
        <w:rPr>
          <w:rFonts w:eastAsia="SimSun"/>
          <w:sz w:val="21"/>
          <w:szCs w:val="21"/>
        </w:rPr>
        <w:t>:</w:t>
      </w:r>
      <w:r>
        <w:rPr>
          <w:rFonts w:eastAsia="SimSun"/>
          <w:sz w:val="21"/>
          <w:szCs w:val="21"/>
        </w:rPr>
        <w:t xml:space="preserve"> </w:t>
      </w:r>
      <w:r w:rsidR="009F0650" w:rsidRPr="009F0650">
        <w:rPr>
          <w:rFonts w:eastAsia="SimSun"/>
          <w:sz w:val="21"/>
          <w:szCs w:val="21"/>
        </w:rPr>
        <w:t>UE additional maximum output power reduction for UL MIMO</w:t>
      </w:r>
      <w:r w:rsidR="009F0650">
        <w:rPr>
          <w:rFonts w:eastAsia="SimSun"/>
          <w:sz w:val="21"/>
          <w:szCs w:val="21"/>
        </w:rPr>
        <w:t>,</w:t>
      </w:r>
      <w:r w:rsidR="009F0650" w:rsidRPr="009F0650">
        <w:rPr>
          <w:rFonts w:eastAsia="SimSun"/>
          <w:sz w:val="21"/>
          <w:szCs w:val="21"/>
        </w:rPr>
        <w:t xml:space="preserve"> </w:t>
      </w:r>
      <w:r>
        <w:rPr>
          <w:rFonts w:eastAsia="SimSun"/>
          <w:sz w:val="21"/>
          <w:szCs w:val="21"/>
        </w:rPr>
        <w:t xml:space="preserve">minimum output power for UL MIMO, transmit ON/OFF time mask for UL MIMO, power control for UL MIMO, Error Vector Magnitude, carrier leakage, </w:t>
      </w:r>
      <w:r w:rsidR="006A6D00">
        <w:rPr>
          <w:rFonts w:eastAsia="SimSun"/>
          <w:sz w:val="21"/>
          <w:szCs w:val="21"/>
        </w:rPr>
        <w:t>in-band emissions, EVM equalizer spectrum flatness for UL MIMO, occupied bandwidth for UL MIMO, out of band emission for UL MIMO, spurious emission for UL MIMO</w:t>
      </w:r>
      <w:r w:rsidR="0007527E">
        <w:rPr>
          <w:rFonts w:eastAsia="SimSun"/>
          <w:sz w:val="21"/>
          <w:szCs w:val="21"/>
        </w:rPr>
        <w:t xml:space="preserve">, </w:t>
      </w:r>
      <w:r w:rsidR="006A6D00">
        <w:rPr>
          <w:rFonts w:eastAsia="SimSun"/>
          <w:sz w:val="21"/>
          <w:szCs w:val="21"/>
        </w:rPr>
        <w:t>transmit intermodulation for UL MIMO</w:t>
      </w:r>
      <w:r w:rsidR="0007527E">
        <w:rPr>
          <w:rFonts w:eastAsia="SimSun"/>
          <w:sz w:val="21"/>
          <w:szCs w:val="21"/>
        </w:rPr>
        <w:t xml:space="preserve">, </w:t>
      </w:r>
      <w:bookmarkStart w:id="3" w:name="_Hlk210282343"/>
      <w:r w:rsidR="0007527E">
        <w:rPr>
          <w:rFonts w:eastAsia="SimSun"/>
          <w:sz w:val="21"/>
          <w:szCs w:val="21"/>
        </w:rPr>
        <w:t>reference sensitivity for UL MIMO, reference sensitivity for Tx Diversity, maximum input level for UL MIMO, adjacent channel selectivity for UL MIMO, blocking characteristics for UL MIMO, spurious response for UL MIMO and intermodulation characteristics for UL MIMO</w:t>
      </w:r>
      <w:bookmarkEnd w:id="3"/>
      <w:r w:rsidR="00220054">
        <w:rPr>
          <w:rFonts w:eastAsia="SimSun"/>
          <w:sz w:val="21"/>
          <w:szCs w:val="21"/>
        </w:rPr>
        <w:t>.</w:t>
      </w:r>
      <w:r w:rsidR="006A6D00">
        <w:rPr>
          <w:rFonts w:eastAsia="SimSun"/>
          <w:sz w:val="21"/>
          <w:szCs w:val="21"/>
        </w:rPr>
        <w:t xml:space="preserve"> By introducing 4 x 26 dBm PA configuration for PC1</w:t>
      </w:r>
      <w:r w:rsidR="00CA40FF">
        <w:rPr>
          <w:rFonts w:eastAsia="SimSun"/>
          <w:sz w:val="21"/>
          <w:szCs w:val="21"/>
        </w:rPr>
        <w:t>(bis)</w:t>
      </w:r>
      <w:r w:rsidR="006A6D00">
        <w:rPr>
          <w:rFonts w:eastAsia="SimSun"/>
          <w:sz w:val="21"/>
          <w:szCs w:val="21"/>
        </w:rPr>
        <w:t xml:space="preserve"> in this WI, no further updates will be needed in these clauses. The updated annex clause “</w:t>
      </w:r>
      <w:bookmarkStart w:id="4" w:name="_Hlk210281947"/>
      <w:r w:rsidR="006A6D00" w:rsidRPr="006A6D00">
        <w:rPr>
          <w:rFonts w:eastAsia="SimSun"/>
          <w:sz w:val="21"/>
          <w:szCs w:val="21"/>
        </w:rPr>
        <w:t>EVM measurement for multiple Tx</w:t>
      </w:r>
      <w:bookmarkEnd w:id="4"/>
      <w:r w:rsidR="006A6D00">
        <w:rPr>
          <w:rFonts w:eastAsia="SimSun"/>
          <w:sz w:val="21"/>
          <w:szCs w:val="21"/>
        </w:rPr>
        <w:t xml:space="preserve">” will not require any update as well. </w:t>
      </w:r>
    </w:p>
    <w:p w14:paraId="6868C330" w14:textId="26C0E1BA" w:rsidR="006A6D00" w:rsidRDefault="006A6D00" w:rsidP="00F9290B">
      <w:pPr>
        <w:spacing w:after="120"/>
        <w:rPr>
          <w:rFonts w:eastAsia="SimSun"/>
          <w:sz w:val="21"/>
          <w:szCs w:val="21"/>
        </w:rPr>
      </w:pPr>
      <w:r>
        <w:rPr>
          <w:rFonts w:eastAsia="SimSun"/>
          <w:sz w:val="21"/>
          <w:szCs w:val="21"/>
        </w:rPr>
        <w:t xml:space="preserve">Also, to allow support for 4 Tx Diversity, </w:t>
      </w:r>
      <w:r w:rsidRPr="006A6D00">
        <w:rPr>
          <w:rFonts w:eastAsia="SimSun"/>
          <w:i/>
          <w:iCs/>
          <w:sz w:val="21"/>
          <w:szCs w:val="21"/>
        </w:rPr>
        <w:t>txDiversity4Tx-r18</w:t>
      </w:r>
      <w:r>
        <w:rPr>
          <w:rFonts w:eastAsia="SimSun"/>
          <w:sz w:val="21"/>
          <w:szCs w:val="21"/>
        </w:rPr>
        <w:t xml:space="preserve"> capability was introduced, alongside </w:t>
      </w:r>
      <w:r w:rsidRPr="006A6D00">
        <w:rPr>
          <w:rFonts w:eastAsia="SimSun"/>
          <w:i/>
          <w:iCs/>
          <w:sz w:val="21"/>
          <w:szCs w:val="21"/>
        </w:rPr>
        <w:t>txDiversity2Tx-r18</w:t>
      </w:r>
      <w:r>
        <w:rPr>
          <w:rFonts w:eastAsia="SimSun"/>
          <w:sz w:val="21"/>
          <w:szCs w:val="21"/>
        </w:rPr>
        <w:t xml:space="preserve"> capability. Since </w:t>
      </w:r>
      <w:r w:rsidRPr="006A6D00">
        <w:rPr>
          <w:rFonts w:eastAsia="SimSun"/>
          <w:i/>
          <w:iCs/>
          <w:sz w:val="21"/>
          <w:szCs w:val="21"/>
        </w:rPr>
        <w:t>txDiversity4Tx-r18</w:t>
      </w:r>
      <w:r>
        <w:rPr>
          <w:rFonts w:eastAsia="SimSun"/>
          <w:sz w:val="21"/>
          <w:szCs w:val="21"/>
        </w:rPr>
        <w:t xml:space="preserve"> capability doesn’t depend on the supported power class, the “</w:t>
      </w:r>
      <w:bookmarkStart w:id="5" w:name="_Hlk210281978"/>
      <w:r w:rsidRPr="006A6D00">
        <w:rPr>
          <w:rFonts w:eastAsia="SimSun"/>
          <w:sz w:val="21"/>
          <w:szCs w:val="21"/>
        </w:rPr>
        <w:t>Out of band emission for Tx Diversity</w:t>
      </w:r>
      <w:bookmarkEnd w:id="5"/>
      <w:r>
        <w:rPr>
          <w:rFonts w:eastAsia="SimSun"/>
          <w:sz w:val="21"/>
          <w:szCs w:val="21"/>
        </w:rPr>
        <w:t xml:space="preserve">” clause will not require any update as well. </w:t>
      </w:r>
    </w:p>
    <w:p w14:paraId="57D485F8" w14:textId="5B746984" w:rsidR="006A6D00" w:rsidRPr="00440EAF" w:rsidRDefault="006A6D00" w:rsidP="006A6D00">
      <w:pPr>
        <w:pStyle w:val="Proposal"/>
        <w:rPr>
          <w:rFonts w:ascii="Times New Roman" w:hAnsi="Times New Roman" w:cs="Times New Roman"/>
          <w:b w:val="0"/>
          <w:bCs w:val="0"/>
          <w:sz w:val="21"/>
          <w:szCs w:val="21"/>
        </w:rPr>
      </w:pPr>
      <w:r w:rsidRPr="00440EAF">
        <w:rPr>
          <w:rFonts w:ascii="Times New Roman" w:hAnsi="Times New Roman" w:cs="Times New Roman"/>
          <w:sz w:val="21"/>
          <w:szCs w:val="21"/>
        </w:rPr>
        <w:t xml:space="preserve">Observation l: Since </w:t>
      </w:r>
      <w:r w:rsidR="0007527E" w:rsidRPr="00440EAF">
        <w:rPr>
          <w:rFonts w:ascii="Times New Roman" w:hAnsi="Times New Roman" w:cs="Times New Roman"/>
          <w:sz w:val="21"/>
          <w:szCs w:val="21"/>
        </w:rPr>
        <w:t xml:space="preserve">the support for </w:t>
      </w:r>
      <w:r w:rsidRPr="00440EAF">
        <w:rPr>
          <w:rFonts w:ascii="Times New Roman" w:hAnsi="Times New Roman" w:cs="Times New Roman"/>
          <w:sz w:val="21"/>
          <w:szCs w:val="21"/>
        </w:rPr>
        <w:t>4 Tx for UL MIMO and Tx</w:t>
      </w:r>
      <w:r w:rsidR="0007527E" w:rsidRPr="00440EAF">
        <w:rPr>
          <w:rFonts w:ascii="Times New Roman" w:hAnsi="Times New Roman" w:cs="Times New Roman"/>
          <w:sz w:val="21"/>
          <w:szCs w:val="21"/>
        </w:rPr>
        <w:t xml:space="preserve"> </w:t>
      </w:r>
      <w:r w:rsidRPr="00440EAF">
        <w:rPr>
          <w:rFonts w:ascii="Times New Roman" w:hAnsi="Times New Roman" w:cs="Times New Roman"/>
          <w:sz w:val="21"/>
          <w:szCs w:val="21"/>
        </w:rPr>
        <w:t>D</w:t>
      </w:r>
      <w:r w:rsidR="0007527E" w:rsidRPr="00440EAF">
        <w:rPr>
          <w:rFonts w:ascii="Times New Roman" w:hAnsi="Times New Roman" w:cs="Times New Roman"/>
          <w:sz w:val="21"/>
          <w:szCs w:val="21"/>
        </w:rPr>
        <w:t>iversity</w:t>
      </w:r>
      <w:r w:rsidRPr="00440EAF">
        <w:rPr>
          <w:rFonts w:ascii="Times New Roman" w:hAnsi="Times New Roman" w:cs="Times New Roman"/>
          <w:sz w:val="21"/>
          <w:szCs w:val="21"/>
        </w:rPr>
        <w:t xml:space="preserve"> has been introduced for PC1.5 in Rel-18, the following clauses in TS 38.101-1 will not require any</w:t>
      </w:r>
      <w:r w:rsidR="0007527E" w:rsidRPr="00440EAF">
        <w:rPr>
          <w:rFonts w:ascii="Times New Roman" w:hAnsi="Times New Roman" w:cs="Times New Roman"/>
          <w:sz w:val="21"/>
          <w:szCs w:val="21"/>
        </w:rPr>
        <w:t xml:space="preserve"> further</w:t>
      </w:r>
      <w:r w:rsidRPr="00440EAF">
        <w:rPr>
          <w:rFonts w:ascii="Times New Roman" w:hAnsi="Times New Roman" w:cs="Times New Roman"/>
          <w:sz w:val="21"/>
          <w:szCs w:val="21"/>
        </w:rPr>
        <w:t xml:space="preserve"> update</w:t>
      </w:r>
      <w:r w:rsidR="0007527E" w:rsidRPr="00440EAF">
        <w:rPr>
          <w:rFonts w:ascii="Times New Roman" w:hAnsi="Times New Roman" w:cs="Times New Roman"/>
          <w:sz w:val="21"/>
          <w:szCs w:val="21"/>
        </w:rPr>
        <w:t xml:space="preserve"> by introducing PC1 with 4 x 26 dBm PA configuration</w:t>
      </w:r>
      <w:r w:rsidRPr="00440EAF">
        <w:rPr>
          <w:rFonts w:ascii="Times New Roman" w:hAnsi="Times New Roman" w:cs="Times New Roman"/>
          <w:sz w:val="21"/>
          <w:szCs w:val="21"/>
        </w:rPr>
        <w:t xml:space="preserve">: </w:t>
      </w:r>
      <w:r w:rsidR="009F0650" w:rsidRPr="00440EAF">
        <w:rPr>
          <w:rFonts w:ascii="Times New Roman" w:hAnsi="Times New Roman" w:cs="Times New Roman"/>
          <w:sz w:val="21"/>
          <w:szCs w:val="21"/>
        </w:rPr>
        <w:t xml:space="preserve">UE additional maximum output power reduction for UL MIMO, </w:t>
      </w:r>
      <w:r w:rsidRPr="00440EAF">
        <w:rPr>
          <w:rFonts w:ascii="Times New Roman" w:hAnsi="Times New Roman" w:cs="Times New Roman"/>
          <w:sz w:val="21"/>
          <w:szCs w:val="21"/>
        </w:rPr>
        <w:t>minimum output power for UL MIMO, transmit ON/OFF time mask for UL MIMO, power control for UL MIMO, Error Vector Magnitude, carrier leakage, in-band emissions, EVM equalizer spectrum flatness for UL MIMO, occupied bandwidth for UL MIMO, out of band emission for UL MIMO, spurious emission for UL MIMO</w:t>
      </w:r>
      <w:r w:rsidR="0007527E" w:rsidRPr="00440EAF">
        <w:rPr>
          <w:rFonts w:ascii="Times New Roman" w:hAnsi="Times New Roman" w:cs="Times New Roman"/>
          <w:sz w:val="21"/>
          <w:szCs w:val="21"/>
        </w:rPr>
        <w:t xml:space="preserve">, </w:t>
      </w:r>
      <w:r w:rsidRPr="00440EAF">
        <w:rPr>
          <w:rFonts w:ascii="Times New Roman" w:hAnsi="Times New Roman" w:cs="Times New Roman"/>
          <w:sz w:val="21"/>
          <w:szCs w:val="21"/>
        </w:rPr>
        <w:t>transmit intermodulation for UL MIMO</w:t>
      </w:r>
      <w:r w:rsidR="0007527E" w:rsidRPr="00440EAF">
        <w:rPr>
          <w:rFonts w:ascii="Times New Roman" w:hAnsi="Times New Roman" w:cs="Times New Roman"/>
          <w:sz w:val="21"/>
          <w:szCs w:val="21"/>
        </w:rPr>
        <w:t>, reference sensitivity for UL MIMO, reference sensitivity for Tx Diversity, maximum input level for UL MIMO, adjacent channel selectivity for UL MIMO, blocking characteristics for UL MIMO, spurious response for UL MIMO, intermodulation characteristics for UL MIMO, EVM measurement for multiple Tx and</w:t>
      </w:r>
      <w:r w:rsidRPr="00440EAF">
        <w:rPr>
          <w:rFonts w:ascii="Times New Roman" w:hAnsi="Times New Roman" w:cs="Times New Roman"/>
          <w:sz w:val="21"/>
          <w:szCs w:val="21"/>
        </w:rPr>
        <w:t xml:space="preserve"> </w:t>
      </w:r>
      <w:r w:rsidR="0007527E" w:rsidRPr="00440EAF">
        <w:rPr>
          <w:rFonts w:ascii="Times New Roman" w:hAnsi="Times New Roman" w:cs="Times New Roman"/>
          <w:sz w:val="21"/>
          <w:szCs w:val="21"/>
        </w:rPr>
        <w:t>out of band emission for Tx Diversity</w:t>
      </w:r>
      <w:r w:rsidRPr="00440EAF">
        <w:rPr>
          <w:rFonts w:ascii="Times New Roman" w:hAnsi="Times New Roman" w:cs="Times New Roman"/>
          <w:sz w:val="21"/>
          <w:szCs w:val="21"/>
        </w:rPr>
        <w:t>.</w:t>
      </w:r>
    </w:p>
    <w:p w14:paraId="2454E2A4" w14:textId="1C9A93CE" w:rsidR="006A6D00" w:rsidRDefault="00114123" w:rsidP="00F9290B">
      <w:pPr>
        <w:spacing w:after="120"/>
        <w:rPr>
          <w:rFonts w:eastAsia="SimSun"/>
          <w:sz w:val="21"/>
          <w:szCs w:val="21"/>
        </w:rPr>
      </w:pPr>
      <w:r>
        <w:rPr>
          <w:rFonts w:eastAsia="SimSun"/>
          <w:sz w:val="21"/>
          <w:szCs w:val="21"/>
        </w:rPr>
        <w:t xml:space="preserve">Regarding the MPR requirements, two sets were introduced for PC1.5 with 4 Tx, one targeted to vehicular UE or other industrial device form factor with 10 dB antenna isolation and the other targeted to large FWA form factor with 20 dB or above antenna isolation. According to the WID [1], only CPE/FWA UE types are considered in this WI. However, since CPE devices can have a small form factor, the two similar sets of MPR requirements should be specified in this WI. The same MPR requirements could be used for both 4 Tx UL MIMO and Tx Diversity, </w:t>
      </w:r>
      <w:r w:rsidR="007116E6">
        <w:rPr>
          <w:rFonts w:eastAsia="SimSun"/>
          <w:sz w:val="21"/>
          <w:szCs w:val="21"/>
        </w:rPr>
        <w:t>as</w:t>
      </w:r>
      <w:r>
        <w:rPr>
          <w:rFonts w:eastAsia="SimSun"/>
          <w:sz w:val="21"/>
          <w:szCs w:val="21"/>
        </w:rPr>
        <w:t xml:space="preserve"> </w:t>
      </w:r>
      <w:r w:rsidR="007116E6">
        <w:rPr>
          <w:rFonts w:eastAsia="SimSun"/>
          <w:sz w:val="21"/>
          <w:szCs w:val="21"/>
        </w:rPr>
        <w:t>was</w:t>
      </w:r>
      <w:r>
        <w:rPr>
          <w:rFonts w:eastAsia="SimSun"/>
          <w:sz w:val="21"/>
          <w:szCs w:val="21"/>
        </w:rPr>
        <w:t xml:space="preserve"> the case for other </w:t>
      </w:r>
      <w:r w:rsidR="007116E6">
        <w:rPr>
          <w:rFonts w:eastAsia="SimSun"/>
          <w:sz w:val="21"/>
          <w:szCs w:val="21"/>
        </w:rPr>
        <w:t>combinations of power classes and the number of Tx ports</w:t>
      </w:r>
      <w:r>
        <w:rPr>
          <w:rFonts w:eastAsia="SimSun"/>
          <w:sz w:val="21"/>
          <w:szCs w:val="21"/>
        </w:rPr>
        <w:t>.</w:t>
      </w:r>
    </w:p>
    <w:p w14:paraId="28B35115" w14:textId="4B3A45C7" w:rsidR="007144A0" w:rsidRDefault="007144A0" w:rsidP="007144A0">
      <w:pPr>
        <w:pStyle w:val="Proposal"/>
        <w:rPr>
          <w:rFonts w:ascii="Times New Roman" w:hAnsi="Times New Roman" w:cs="Times New Roman"/>
          <w:sz w:val="21"/>
          <w:szCs w:val="24"/>
        </w:rPr>
      </w:pPr>
      <w:r w:rsidRPr="006F4BD1">
        <w:rPr>
          <w:rFonts w:ascii="Times New Roman" w:hAnsi="Times New Roman" w:cs="Times New Roman"/>
          <w:sz w:val="21"/>
          <w:szCs w:val="24"/>
        </w:rPr>
        <w:t xml:space="preserve">Proposal 1: </w:t>
      </w:r>
      <w:r w:rsidR="00114123">
        <w:rPr>
          <w:rFonts w:ascii="Times New Roman" w:hAnsi="Times New Roman" w:cs="Times New Roman"/>
          <w:sz w:val="21"/>
          <w:szCs w:val="24"/>
        </w:rPr>
        <w:t>The MPR requirements for PC1 with 4 Tx should be specified for both “10 dB antenna isolation” and “20 dB or above antenna isolation” cases since CPE devices can have a small form factor, while FWA devices typically</w:t>
      </w:r>
      <w:r w:rsidR="00114123" w:rsidRPr="00114123">
        <w:rPr>
          <w:rFonts w:ascii="Times New Roman" w:hAnsi="Times New Roman" w:cs="Times New Roman"/>
          <w:sz w:val="21"/>
          <w:szCs w:val="24"/>
        </w:rPr>
        <w:t xml:space="preserve"> </w:t>
      </w:r>
      <w:r w:rsidR="00114123">
        <w:rPr>
          <w:rFonts w:ascii="Times New Roman" w:hAnsi="Times New Roman" w:cs="Times New Roman"/>
          <w:sz w:val="21"/>
          <w:szCs w:val="24"/>
        </w:rPr>
        <w:t>have a large form factor</w:t>
      </w:r>
      <w:r w:rsidRPr="006F4BD1">
        <w:rPr>
          <w:rFonts w:ascii="Times New Roman" w:hAnsi="Times New Roman" w:cs="Times New Roman"/>
          <w:sz w:val="21"/>
          <w:szCs w:val="24"/>
        </w:rPr>
        <w:t>.</w:t>
      </w:r>
      <w:r w:rsidR="007116E6">
        <w:rPr>
          <w:rFonts w:ascii="Times New Roman" w:hAnsi="Times New Roman" w:cs="Times New Roman"/>
          <w:sz w:val="21"/>
          <w:szCs w:val="24"/>
        </w:rPr>
        <w:t xml:space="preserve"> The same requirements can be used for both UL MIMO and </w:t>
      </w:r>
      <w:proofErr w:type="spellStart"/>
      <w:r w:rsidR="007116E6">
        <w:rPr>
          <w:rFonts w:ascii="Times New Roman" w:hAnsi="Times New Roman" w:cs="Times New Roman"/>
          <w:sz w:val="21"/>
          <w:szCs w:val="24"/>
        </w:rPr>
        <w:t>TxD</w:t>
      </w:r>
      <w:proofErr w:type="spellEnd"/>
      <w:r w:rsidR="007116E6">
        <w:rPr>
          <w:rFonts w:ascii="Times New Roman" w:hAnsi="Times New Roman" w:cs="Times New Roman"/>
          <w:sz w:val="21"/>
          <w:szCs w:val="24"/>
        </w:rPr>
        <w:t>.</w:t>
      </w:r>
    </w:p>
    <w:p w14:paraId="5D53F13E" w14:textId="027B073B" w:rsidR="007116E6" w:rsidRPr="006F4BD1" w:rsidRDefault="00A92371" w:rsidP="007144A0">
      <w:pPr>
        <w:pStyle w:val="Proposal"/>
        <w:rPr>
          <w:rFonts w:ascii="Times New Roman" w:hAnsi="Times New Roman" w:cs="Times New Roman"/>
          <w:b w:val="0"/>
          <w:bCs w:val="0"/>
          <w:sz w:val="21"/>
          <w:szCs w:val="24"/>
        </w:rPr>
      </w:pPr>
      <w:r>
        <w:rPr>
          <w:rFonts w:ascii="Times New Roman" w:hAnsi="Times New Roman" w:cs="Times New Roman"/>
          <w:b w:val="0"/>
          <w:bCs w:val="0"/>
          <w:sz w:val="21"/>
          <w:szCs w:val="24"/>
        </w:rPr>
        <w:t>In “</w:t>
      </w:r>
      <w:r w:rsidRPr="00A92371">
        <w:rPr>
          <w:rFonts w:ascii="Times New Roman" w:hAnsi="Times New Roman" w:cs="Times New Roman"/>
          <w:b w:val="0"/>
          <w:bCs w:val="0"/>
          <w:sz w:val="21"/>
          <w:szCs w:val="24"/>
        </w:rPr>
        <w:t>Configured transmitted power for UL MIMO</w:t>
      </w:r>
      <w:r>
        <w:rPr>
          <w:rFonts w:ascii="Times New Roman" w:hAnsi="Times New Roman" w:cs="Times New Roman"/>
          <w:b w:val="0"/>
          <w:bCs w:val="0"/>
          <w:sz w:val="21"/>
          <w:szCs w:val="24"/>
        </w:rPr>
        <w:t>” clause,</w:t>
      </w:r>
      <w:r w:rsidR="00B50C9E">
        <w:rPr>
          <w:rFonts w:ascii="Times New Roman" w:hAnsi="Times New Roman" w:cs="Times New Roman"/>
          <w:b w:val="0"/>
          <w:bCs w:val="0"/>
          <w:sz w:val="21"/>
          <w:szCs w:val="24"/>
        </w:rPr>
        <w:t xml:space="preserve"> the</w:t>
      </w:r>
      <w:r>
        <w:rPr>
          <w:rFonts w:ascii="Times New Roman" w:hAnsi="Times New Roman" w:cs="Times New Roman"/>
          <w:b w:val="0"/>
          <w:bCs w:val="0"/>
          <w:sz w:val="21"/>
          <w:szCs w:val="24"/>
        </w:rPr>
        <w:t xml:space="preserve"> </w:t>
      </w:r>
      <w:proofErr w:type="spellStart"/>
      <w:proofErr w:type="gramStart"/>
      <w:r w:rsidRPr="00A92371">
        <w:rPr>
          <w:rFonts w:ascii="Times New Roman" w:hAnsi="Times New Roman" w:cs="Times New Roman"/>
          <w:b w:val="0"/>
          <w:bCs w:val="0"/>
          <w:sz w:val="21"/>
          <w:szCs w:val="24"/>
        </w:rPr>
        <w:t>P</w:t>
      </w:r>
      <w:r w:rsidRPr="00A92371">
        <w:rPr>
          <w:rFonts w:ascii="Times New Roman" w:hAnsi="Times New Roman" w:cs="Times New Roman"/>
          <w:b w:val="0"/>
          <w:bCs w:val="0"/>
          <w:sz w:val="21"/>
          <w:szCs w:val="24"/>
          <w:vertAlign w:val="subscript"/>
        </w:rPr>
        <w:t>CMAX,c</w:t>
      </w:r>
      <w:proofErr w:type="spellEnd"/>
      <w:proofErr w:type="gramEnd"/>
      <w:r w:rsidRPr="00A92371">
        <w:rPr>
          <w:rFonts w:ascii="Times New Roman" w:hAnsi="Times New Roman" w:cs="Times New Roman"/>
          <w:b w:val="0"/>
          <w:bCs w:val="0"/>
          <w:sz w:val="21"/>
          <w:szCs w:val="24"/>
        </w:rPr>
        <w:t xml:space="preserve"> tolerance in closed-loop spatial multiplexing scheme for 4Tx</w:t>
      </w:r>
      <w:r>
        <w:rPr>
          <w:rFonts w:ascii="Times New Roman" w:hAnsi="Times New Roman" w:cs="Times New Roman"/>
          <w:b w:val="0"/>
          <w:bCs w:val="0"/>
          <w:sz w:val="21"/>
          <w:szCs w:val="24"/>
        </w:rPr>
        <w:t xml:space="preserve"> is specified only up to 29 dBm </w:t>
      </w:r>
      <w:bookmarkStart w:id="6" w:name="_Hlk210286051"/>
      <w:r>
        <w:rPr>
          <w:rFonts w:ascii="Times New Roman" w:hAnsi="Times New Roman" w:cs="Times New Roman"/>
          <w:b w:val="0"/>
          <w:bCs w:val="0"/>
          <w:sz w:val="21"/>
          <w:szCs w:val="24"/>
        </w:rPr>
        <w:t>in</w:t>
      </w:r>
      <w:r w:rsidRPr="00A92371">
        <w:t xml:space="preserve"> </w:t>
      </w:r>
      <w:r w:rsidRPr="00A92371">
        <w:rPr>
          <w:rFonts w:ascii="Times New Roman" w:hAnsi="Times New Roman" w:cs="Times New Roman"/>
          <w:b w:val="0"/>
          <w:bCs w:val="0"/>
          <w:sz w:val="21"/>
          <w:szCs w:val="24"/>
        </w:rPr>
        <w:t>Table 6.2D.4-2</w:t>
      </w:r>
      <w:r>
        <w:rPr>
          <w:rFonts w:ascii="Times New Roman" w:hAnsi="Times New Roman" w:cs="Times New Roman"/>
          <w:b w:val="0"/>
          <w:bCs w:val="0"/>
          <w:sz w:val="21"/>
          <w:szCs w:val="24"/>
        </w:rPr>
        <w:t xml:space="preserve">. </w:t>
      </w:r>
      <w:r w:rsidR="00B50C9E">
        <w:rPr>
          <w:rFonts w:ascii="Times New Roman" w:hAnsi="Times New Roman" w:cs="Times New Roman"/>
          <w:b w:val="0"/>
          <w:bCs w:val="0"/>
          <w:sz w:val="21"/>
          <w:szCs w:val="24"/>
        </w:rPr>
        <w:t>Hence</w:t>
      </w:r>
      <w:r>
        <w:rPr>
          <w:rFonts w:ascii="Times New Roman" w:hAnsi="Times New Roman" w:cs="Times New Roman"/>
          <w:b w:val="0"/>
          <w:bCs w:val="0"/>
          <w:sz w:val="21"/>
          <w:szCs w:val="24"/>
        </w:rPr>
        <w:t xml:space="preserve">, </w:t>
      </w:r>
      <w:r w:rsidR="00B50C9E">
        <w:rPr>
          <w:rFonts w:ascii="Times New Roman" w:hAnsi="Times New Roman" w:cs="Times New Roman"/>
          <w:b w:val="0"/>
          <w:bCs w:val="0"/>
          <w:sz w:val="21"/>
          <w:szCs w:val="24"/>
        </w:rPr>
        <w:t xml:space="preserve">an additional row should be added covering the </w:t>
      </w:r>
      <w:r w:rsidR="00B50C9E" w:rsidRPr="00B50C9E">
        <w:rPr>
          <w:rFonts w:ascii="Times New Roman" w:hAnsi="Times New Roman" w:cs="Times New Roman"/>
          <w:b w:val="0"/>
          <w:bCs w:val="0"/>
          <w:sz w:val="21"/>
          <w:szCs w:val="24"/>
        </w:rPr>
        <w:t>2</w:t>
      </w:r>
      <w:r w:rsidR="00B50C9E">
        <w:rPr>
          <w:rFonts w:ascii="Times New Roman" w:hAnsi="Times New Roman" w:cs="Times New Roman"/>
          <w:b w:val="0"/>
          <w:bCs w:val="0"/>
          <w:sz w:val="21"/>
          <w:szCs w:val="24"/>
        </w:rPr>
        <w:t>9 dBm</w:t>
      </w:r>
      <w:r w:rsidR="00B50C9E" w:rsidRPr="00B50C9E">
        <w:rPr>
          <w:rFonts w:ascii="Times New Roman" w:hAnsi="Times New Roman" w:cs="Times New Roman"/>
          <w:b w:val="0"/>
          <w:bCs w:val="0"/>
          <w:sz w:val="21"/>
          <w:szCs w:val="24"/>
        </w:rPr>
        <w:t xml:space="preserve"> </w:t>
      </w:r>
      <w:r w:rsidR="00B50C9E">
        <w:rPr>
          <w:rFonts w:ascii="Times New Roman" w:hAnsi="Times New Roman" w:cs="Times New Roman"/>
          <w:b w:val="0"/>
          <w:bCs w:val="0"/>
          <w:sz w:val="21"/>
          <w:szCs w:val="24"/>
        </w:rPr>
        <w:t>&lt;</w:t>
      </w:r>
      <w:r w:rsidR="00B50C9E" w:rsidRPr="00B50C9E">
        <w:rPr>
          <w:rFonts w:ascii="Times New Roman" w:hAnsi="Times New Roman" w:cs="Times New Roman"/>
          <w:b w:val="0"/>
          <w:bCs w:val="0"/>
          <w:sz w:val="21"/>
          <w:szCs w:val="24"/>
        </w:rPr>
        <w:t xml:space="preserve"> </w:t>
      </w:r>
      <w:proofErr w:type="spellStart"/>
      <w:proofErr w:type="gramStart"/>
      <w:r w:rsidR="00B50C9E" w:rsidRPr="00B50C9E">
        <w:rPr>
          <w:rFonts w:ascii="Times New Roman" w:hAnsi="Times New Roman" w:cs="Times New Roman"/>
          <w:b w:val="0"/>
          <w:bCs w:val="0"/>
          <w:sz w:val="21"/>
          <w:szCs w:val="24"/>
        </w:rPr>
        <w:t>P</w:t>
      </w:r>
      <w:r w:rsidR="00B50C9E" w:rsidRPr="00B50C9E">
        <w:rPr>
          <w:rFonts w:ascii="Times New Roman" w:hAnsi="Times New Roman" w:cs="Times New Roman"/>
          <w:b w:val="0"/>
          <w:bCs w:val="0"/>
          <w:sz w:val="21"/>
          <w:szCs w:val="24"/>
          <w:vertAlign w:val="subscript"/>
        </w:rPr>
        <w:t>CMAX,c</w:t>
      </w:r>
      <w:proofErr w:type="spellEnd"/>
      <w:proofErr w:type="gramEnd"/>
      <w:r w:rsidR="00B50C9E" w:rsidRPr="00B50C9E">
        <w:rPr>
          <w:rFonts w:ascii="Times New Roman" w:hAnsi="Times New Roman" w:cs="Times New Roman"/>
          <w:b w:val="0"/>
          <w:bCs w:val="0"/>
          <w:sz w:val="21"/>
          <w:szCs w:val="24"/>
        </w:rPr>
        <w:t xml:space="preserve"> ≤ </w:t>
      </w:r>
      <w:r w:rsidR="00B50C9E">
        <w:rPr>
          <w:rFonts w:ascii="Times New Roman" w:hAnsi="Times New Roman" w:cs="Times New Roman"/>
          <w:b w:val="0"/>
          <w:bCs w:val="0"/>
          <w:sz w:val="21"/>
          <w:szCs w:val="24"/>
        </w:rPr>
        <w:t xml:space="preserve">32 dBm range with the corresponding </w:t>
      </w:r>
      <w:r w:rsidR="00B50C9E" w:rsidRPr="00B50C9E">
        <w:rPr>
          <w:rFonts w:ascii="Times New Roman" w:hAnsi="Times New Roman" w:cs="Times New Roman"/>
          <w:b w:val="0"/>
          <w:bCs w:val="0"/>
          <w:sz w:val="21"/>
          <w:szCs w:val="24"/>
        </w:rPr>
        <w:t>T</w:t>
      </w:r>
      <w:r w:rsidR="00B50C9E" w:rsidRPr="00B50C9E">
        <w:rPr>
          <w:rFonts w:ascii="Times New Roman" w:hAnsi="Times New Roman" w:cs="Times New Roman"/>
          <w:b w:val="0"/>
          <w:bCs w:val="0"/>
          <w:sz w:val="21"/>
          <w:szCs w:val="24"/>
          <w:vertAlign w:val="subscript"/>
        </w:rPr>
        <w:t>LOW</w:t>
      </w:r>
      <w:r w:rsidR="00B50C9E" w:rsidRPr="00B50C9E">
        <w:rPr>
          <w:rFonts w:ascii="Times New Roman" w:hAnsi="Times New Roman" w:cs="Times New Roman"/>
          <w:b w:val="0"/>
          <w:bCs w:val="0"/>
          <w:sz w:val="21"/>
          <w:szCs w:val="24"/>
        </w:rPr>
        <w:t>(</w:t>
      </w:r>
      <w:proofErr w:type="spellStart"/>
      <w:r w:rsidR="00B50C9E" w:rsidRPr="00B50C9E">
        <w:rPr>
          <w:rFonts w:ascii="Times New Roman" w:hAnsi="Times New Roman" w:cs="Times New Roman"/>
          <w:b w:val="0"/>
          <w:bCs w:val="0"/>
          <w:sz w:val="21"/>
          <w:szCs w:val="24"/>
        </w:rPr>
        <w:t>P</w:t>
      </w:r>
      <w:r w:rsidR="00B50C9E" w:rsidRPr="00B50C9E">
        <w:rPr>
          <w:rFonts w:ascii="Times New Roman" w:hAnsi="Times New Roman" w:cs="Times New Roman"/>
          <w:b w:val="0"/>
          <w:bCs w:val="0"/>
          <w:sz w:val="21"/>
          <w:szCs w:val="24"/>
          <w:vertAlign w:val="subscript"/>
        </w:rPr>
        <w:t>CMAX_</w:t>
      </w:r>
      <w:proofErr w:type="gramStart"/>
      <w:r w:rsidR="00B50C9E" w:rsidRPr="00B50C9E">
        <w:rPr>
          <w:rFonts w:ascii="Times New Roman" w:hAnsi="Times New Roman" w:cs="Times New Roman"/>
          <w:b w:val="0"/>
          <w:bCs w:val="0"/>
          <w:sz w:val="21"/>
          <w:szCs w:val="24"/>
          <w:vertAlign w:val="subscript"/>
        </w:rPr>
        <w:t>L,c</w:t>
      </w:r>
      <w:proofErr w:type="spellEnd"/>
      <w:proofErr w:type="gramEnd"/>
      <w:r w:rsidR="00B50C9E" w:rsidRPr="00B50C9E">
        <w:rPr>
          <w:rFonts w:ascii="Times New Roman" w:hAnsi="Times New Roman" w:cs="Times New Roman"/>
          <w:b w:val="0"/>
          <w:bCs w:val="0"/>
          <w:sz w:val="21"/>
          <w:szCs w:val="24"/>
        </w:rPr>
        <w:t>)</w:t>
      </w:r>
      <w:r w:rsidR="00B50C9E">
        <w:rPr>
          <w:rFonts w:ascii="Times New Roman" w:hAnsi="Times New Roman" w:cs="Times New Roman"/>
          <w:b w:val="0"/>
          <w:bCs w:val="0"/>
          <w:sz w:val="21"/>
          <w:szCs w:val="24"/>
        </w:rPr>
        <w:t xml:space="preserve"> and </w:t>
      </w:r>
      <w:r w:rsidR="00B50C9E" w:rsidRPr="00B50C9E">
        <w:rPr>
          <w:rFonts w:ascii="Times New Roman" w:hAnsi="Times New Roman" w:cs="Times New Roman"/>
          <w:b w:val="0"/>
          <w:bCs w:val="0"/>
          <w:sz w:val="21"/>
          <w:szCs w:val="24"/>
        </w:rPr>
        <w:t>T</w:t>
      </w:r>
      <w:r w:rsidR="00B50C9E" w:rsidRPr="00B50C9E">
        <w:rPr>
          <w:rFonts w:ascii="Times New Roman" w:hAnsi="Times New Roman" w:cs="Times New Roman"/>
          <w:b w:val="0"/>
          <w:bCs w:val="0"/>
          <w:sz w:val="21"/>
          <w:szCs w:val="24"/>
          <w:vertAlign w:val="subscript"/>
        </w:rPr>
        <w:t>HIGH</w:t>
      </w:r>
      <w:r w:rsidR="00B50C9E" w:rsidRPr="00B50C9E">
        <w:rPr>
          <w:rFonts w:ascii="Times New Roman" w:hAnsi="Times New Roman" w:cs="Times New Roman"/>
          <w:b w:val="0"/>
          <w:bCs w:val="0"/>
          <w:sz w:val="21"/>
          <w:szCs w:val="24"/>
        </w:rPr>
        <w:t>(</w:t>
      </w:r>
      <w:proofErr w:type="spellStart"/>
      <w:r w:rsidR="00B50C9E" w:rsidRPr="00B50C9E">
        <w:rPr>
          <w:rFonts w:ascii="Times New Roman" w:hAnsi="Times New Roman" w:cs="Times New Roman"/>
          <w:b w:val="0"/>
          <w:bCs w:val="0"/>
          <w:sz w:val="21"/>
          <w:szCs w:val="24"/>
        </w:rPr>
        <w:t>P</w:t>
      </w:r>
      <w:r w:rsidR="00B50C9E" w:rsidRPr="00B50C9E">
        <w:rPr>
          <w:rFonts w:ascii="Times New Roman" w:hAnsi="Times New Roman" w:cs="Times New Roman"/>
          <w:b w:val="0"/>
          <w:bCs w:val="0"/>
          <w:sz w:val="21"/>
          <w:szCs w:val="24"/>
          <w:vertAlign w:val="subscript"/>
        </w:rPr>
        <w:t>CMAX_</w:t>
      </w:r>
      <w:proofErr w:type="gramStart"/>
      <w:r w:rsidR="00B50C9E" w:rsidRPr="00B50C9E">
        <w:rPr>
          <w:rFonts w:ascii="Times New Roman" w:hAnsi="Times New Roman" w:cs="Times New Roman"/>
          <w:b w:val="0"/>
          <w:bCs w:val="0"/>
          <w:sz w:val="21"/>
          <w:szCs w:val="24"/>
          <w:vertAlign w:val="subscript"/>
        </w:rPr>
        <w:t>H,c</w:t>
      </w:r>
      <w:proofErr w:type="spellEnd"/>
      <w:proofErr w:type="gramEnd"/>
      <w:r w:rsidR="00B50C9E" w:rsidRPr="00B50C9E">
        <w:rPr>
          <w:rFonts w:ascii="Times New Roman" w:hAnsi="Times New Roman" w:cs="Times New Roman"/>
          <w:b w:val="0"/>
          <w:bCs w:val="0"/>
          <w:sz w:val="21"/>
          <w:szCs w:val="24"/>
        </w:rPr>
        <w:t xml:space="preserve">) </w:t>
      </w:r>
      <w:r w:rsidR="00B50C9E">
        <w:rPr>
          <w:rFonts w:ascii="Times New Roman" w:hAnsi="Times New Roman" w:cs="Times New Roman"/>
          <w:b w:val="0"/>
          <w:bCs w:val="0"/>
          <w:sz w:val="21"/>
          <w:szCs w:val="24"/>
        </w:rPr>
        <w:t>requirements</w:t>
      </w:r>
      <w:bookmarkEnd w:id="6"/>
      <w:r w:rsidR="00B50C9E">
        <w:rPr>
          <w:rFonts w:ascii="Times New Roman" w:hAnsi="Times New Roman" w:cs="Times New Roman"/>
          <w:b w:val="0"/>
          <w:bCs w:val="0"/>
          <w:sz w:val="21"/>
          <w:szCs w:val="24"/>
        </w:rPr>
        <w:t xml:space="preserve">. </w:t>
      </w:r>
    </w:p>
    <w:p w14:paraId="023A6069" w14:textId="4BBF4913" w:rsidR="007144A0" w:rsidRPr="006F4BD1" w:rsidRDefault="007144A0" w:rsidP="007144A0">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Proposal 2: </w:t>
      </w:r>
      <w:r w:rsidR="00B50C9E">
        <w:rPr>
          <w:rFonts w:ascii="Times New Roman" w:hAnsi="Times New Roman" w:cs="Times New Roman"/>
          <w:sz w:val="21"/>
          <w:szCs w:val="24"/>
        </w:rPr>
        <w:t>For t</w:t>
      </w:r>
      <w:r w:rsidR="00B50C9E" w:rsidRPr="00B50C9E">
        <w:rPr>
          <w:rFonts w:ascii="Times New Roman" w:hAnsi="Times New Roman" w:cs="Times New Roman"/>
          <w:sz w:val="21"/>
          <w:szCs w:val="24"/>
        </w:rPr>
        <w:t xml:space="preserve">he </w:t>
      </w:r>
      <w:proofErr w:type="spellStart"/>
      <w:proofErr w:type="gramStart"/>
      <w:r w:rsidR="00B50C9E" w:rsidRPr="00B50C9E">
        <w:rPr>
          <w:rFonts w:ascii="Times New Roman" w:hAnsi="Times New Roman" w:cs="Times New Roman"/>
          <w:sz w:val="21"/>
          <w:szCs w:val="24"/>
        </w:rPr>
        <w:t>P</w:t>
      </w:r>
      <w:r w:rsidR="00B50C9E" w:rsidRPr="00B50C9E">
        <w:rPr>
          <w:rFonts w:ascii="Times New Roman" w:hAnsi="Times New Roman" w:cs="Times New Roman"/>
          <w:sz w:val="21"/>
          <w:szCs w:val="24"/>
          <w:vertAlign w:val="subscript"/>
        </w:rPr>
        <w:t>CMAX,c</w:t>
      </w:r>
      <w:proofErr w:type="spellEnd"/>
      <w:proofErr w:type="gramEnd"/>
      <w:r w:rsidR="00B50C9E" w:rsidRPr="00B50C9E">
        <w:rPr>
          <w:rFonts w:ascii="Times New Roman" w:hAnsi="Times New Roman" w:cs="Times New Roman"/>
          <w:sz w:val="21"/>
          <w:szCs w:val="24"/>
        </w:rPr>
        <w:t xml:space="preserve"> tolerance in closed-loop spatial multiplexing scheme for 4Tx, an additional row should be added </w:t>
      </w:r>
      <w:r w:rsidR="00B50C9E">
        <w:rPr>
          <w:rFonts w:ascii="Times New Roman" w:hAnsi="Times New Roman" w:cs="Times New Roman"/>
          <w:sz w:val="21"/>
          <w:szCs w:val="24"/>
        </w:rPr>
        <w:t xml:space="preserve">to </w:t>
      </w:r>
      <w:r w:rsidR="00B50C9E" w:rsidRPr="00B50C9E">
        <w:rPr>
          <w:rFonts w:ascii="Times New Roman" w:hAnsi="Times New Roman" w:cs="Times New Roman"/>
          <w:sz w:val="21"/>
          <w:szCs w:val="24"/>
        </w:rPr>
        <w:t>Table 6.2D.4-2</w:t>
      </w:r>
      <w:r w:rsidR="00B50C9E">
        <w:rPr>
          <w:rFonts w:ascii="Times New Roman" w:hAnsi="Times New Roman" w:cs="Times New Roman"/>
          <w:sz w:val="21"/>
          <w:szCs w:val="24"/>
        </w:rPr>
        <w:t xml:space="preserve"> </w:t>
      </w:r>
      <w:r w:rsidR="00B50C9E" w:rsidRPr="00B50C9E">
        <w:rPr>
          <w:rFonts w:ascii="Times New Roman" w:hAnsi="Times New Roman" w:cs="Times New Roman"/>
          <w:sz w:val="21"/>
          <w:szCs w:val="24"/>
        </w:rPr>
        <w:t xml:space="preserve">covering the 29 dBm &lt; </w:t>
      </w:r>
      <w:proofErr w:type="spellStart"/>
      <w:proofErr w:type="gramStart"/>
      <w:r w:rsidR="00B50C9E" w:rsidRPr="00B50C9E">
        <w:rPr>
          <w:rFonts w:ascii="Times New Roman" w:hAnsi="Times New Roman" w:cs="Times New Roman"/>
          <w:sz w:val="21"/>
          <w:szCs w:val="24"/>
        </w:rPr>
        <w:t>P</w:t>
      </w:r>
      <w:r w:rsidR="00B50C9E" w:rsidRPr="00B50C9E">
        <w:rPr>
          <w:rFonts w:ascii="Times New Roman" w:hAnsi="Times New Roman" w:cs="Times New Roman"/>
          <w:sz w:val="21"/>
          <w:szCs w:val="24"/>
          <w:vertAlign w:val="subscript"/>
        </w:rPr>
        <w:t>CMAX,c</w:t>
      </w:r>
      <w:proofErr w:type="spellEnd"/>
      <w:proofErr w:type="gramEnd"/>
      <w:r w:rsidR="00B50C9E" w:rsidRPr="00B50C9E">
        <w:rPr>
          <w:rFonts w:ascii="Times New Roman" w:hAnsi="Times New Roman" w:cs="Times New Roman"/>
          <w:sz w:val="21"/>
          <w:szCs w:val="24"/>
        </w:rPr>
        <w:t xml:space="preserve"> ≤ 32 dBm range with the corresponding T</w:t>
      </w:r>
      <w:r w:rsidR="00B50C9E" w:rsidRPr="00B50C9E">
        <w:rPr>
          <w:rFonts w:ascii="Times New Roman" w:hAnsi="Times New Roman" w:cs="Times New Roman"/>
          <w:sz w:val="21"/>
          <w:szCs w:val="24"/>
          <w:vertAlign w:val="subscript"/>
        </w:rPr>
        <w:t>LOW</w:t>
      </w:r>
      <w:r w:rsidR="00B50C9E" w:rsidRPr="00B50C9E">
        <w:rPr>
          <w:rFonts w:ascii="Times New Roman" w:hAnsi="Times New Roman" w:cs="Times New Roman"/>
          <w:sz w:val="21"/>
          <w:szCs w:val="24"/>
        </w:rPr>
        <w:t>(</w:t>
      </w:r>
      <w:proofErr w:type="spellStart"/>
      <w:r w:rsidR="00B50C9E" w:rsidRPr="00B50C9E">
        <w:rPr>
          <w:rFonts w:ascii="Times New Roman" w:hAnsi="Times New Roman" w:cs="Times New Roman"/>
          <w:sz w:val="21"/>
          <w:szCs w:val="24"/>
        </w:rPr>
        <w:t>P</w:t>
      </w:r>
      <w:r w:rsidR="00B50C9E" w:rsidRPr="00B50C9E">
        <w:rPr>
          <w:rFonts w:ascii="Times New Roman" w:hAnsi="Times New Roman" w:cs="Times New Roman"/>
          <w:sz w:val="21"/>
          <w:szCs w:val="24"/>
          <w:vertAlign w:val="subscript"/>
        </w:rPr>
        <w:t>CMAX_</w:t>
      </w:r>
      <w:proofErr w:type="gramStart"/>
      <w:r w:rsidR="00B50C9E" w:rsidRPr="00B50C9E">
        <w:rPr>
          <w:rFonts w:ascii="Times New Roman" w:hAnsi="Times New Roman" w:cs="Times New Roman"/>
          <w:sz w:val="21"/>
          <w:szCs w:val="24"/>
          <w:vertAlign w:val="subscript"/>
        </w:rPr>
        <w:t>L,c</w:t>
      </w:r>
      <w:proofErr w:type="spellEnd"/>
      <w:proofErr w:type="gramEnd"/>
      <w:r w:rsidR="00B50C9E" w:rsidRPr="00B50C9E">
        <w:rPr>
          <w:rFonts w:ascii="Times New Roman" w:hAnsi="Times New Roman" w:cs="Times New Roman"/>
          <w:sz w:val="21"/>
          <w:szCs w:val="24"/>
        </w:rPr>
        <w:t>) and T</w:t>
      </w:r>
      <w:r w:rsidR="00B50C9E" w:rsidRPr="00B50C9E">
        <w:rPr>
          <w:rFonts w:ascii="Times New Roman" w:hAnsi="Times New Roman" w:cs="Times New Roman"/>
          <w:sz w:val="21"/>
          <w:szCs w:val="24"/>
          <w:vertAlign w:val="subscript"/>
        </w:rPr>
        <w:t>HIGH</w:t>
      </w:r>
      <w:r w:rsidR="00B50C9E" w:rsidRPr="00B50C9E">
        <w:rPr>
          <w:rFonts w:ascii="Times New Roman" w:hAnsi="Times New Roman" w:cs="Times New Roman"/>
          <w:sz w:val="21"/>
          <w:szCs w:val="24"/>
        </w:rPr>
        <w:t>(</w:t>
      </w:r>
      <w:proofErr w:type="spellStart"/>
      <w:r w:rsidR="00B50C9E" w:rsidRPr="00B50C9E">
        <w:rPr>
          <w:rFonts w:ascii="Times New Roman" w:hAnsi="Times New Roman" w:cs="Times New Roman"/>
          <w:sz w:val="21"/>
          <w:szCs w:val="24"/>
        </w:rPr>
        <w:t>P</w:t>
      </w:r>
      <w:r w:rsidR="00B50C9E" w:rsidRPr="00B50C9E">
        <w:rPr>
          <w:rFonts w:ascii="Times New Roman" w:hAnsi="Times New Roman" w:cs="Times New Roman"/>
          <w:sz w:val="21"/>
          <w:szCs w:val="24"/>
          <w:vertAlign w:val="subscript"/>
        </w:rPr>
        <w:t>CMAX_</w:t>
      </w:r>
      <w:proofErr w:type="gramStart"/>
      <w:r w:rsidR="00B50C9E" w:rsidRPr="00B50C9E">
        <w:rPr>
          <w:rFonts w:ascii="Times New Roman" w:hAnsi="Times New Roman" w:cs="Times New Roman"/>
          <w:sz w:val="21"/>
          <w:szCs w:val="24"/>
          <w:vertAlign w:val="subscript"/>
        </w:rPr>
        <w:t>H,c</w:t>
      </w:r>
      <w:proofErr w:type="spellEnd"/>
      <w:proofErr w:type="gramEnd"/>
      <w:r w:rsidR="00B50C9E" w:rsidRPr="00B50C9E">
        <w:rPr>
          <w:rFonts w:ascii="Times New Roman" w:hAnsi="Times New Roman" w:cs="Times New Roman"/>
          <w:sz w:val="21"/>
          <w:szCs w:val="24"/>
        </w:rPr>
        <w:t>) requirements</w:t>
      </w:r>
      <w:r w:rsidRPr="006F4BD1">
        <w:rPr>
          <w:rFonts w:ascii="Times New Roman" w:hAnsi="Times New Roman" w:cs="Times New Roman"/>
          <w:sz w:val="21"/>
          <w:szCs w:val="24"/>
        </w:rPr>
        <w:t>.</w:t>
      </w:r>
    </w:p>
    <w:p w14:paraId="0839B3CC" w14:textId="6B1C78A6" w:rsidR="007144A0" w:rsidRDefault="00096EE1" w:rsidP="00F9290B">
      <w:pPr>
        <w:spacing w:after="120"/>
        <w:rPr>
          <w:rFonts w:eastAsia="SimSun"/>
          <w:sz w:val="21"/>
          <w:szCs w:val="21"/>
        </w:rPr>
      </w:pPr>
      <w:r>
        <w:rPr>
          <w:rFonts w:eastAsia="SimSun"/>
          <w:sz w:val="21"/>
          <w:szCs w:val="21"/>
        </w:rPr>
        <w:t xml:space="preserve">One of the most controversial </w:t>
      </w:r>
      <w:r w:rsidR="006F3DDC">
        <w:rPr>
          <w:rFonts w:eastAsia="SimSun"/>
          <w:sz w:val="21"/>
          <w:szCs w:val="21"/>
        </w:rPr>
        <w:t xml:space="preserve">discussion </w:t>
      </w:r>
      <w:r>
        <w:rPr>
          <w:rFonts w:eastAsia="SimSun"/>
          <w:sz w:val="21"/>
          <w:szCs w:val="21"/>
        </w:rPr>
        <w:t xml:space="preserve">points in Rel-18 WI was on </w:t>
      </w:r>
      <w:r w:rsidRPr="00096EE1">
        <w:rPr>
          <w:rFonts w:eastAsia="SimSun"/>
          <w:sz w:val="21"/>
          <w:szCs w:val="21"/>
        </w:rPr>
        <w:t xml:space="preserve">PUSCH </w:t>
      </w:r>
      <w:r>
        <w:rPr>
          <w:rFonts w:eastAsia="SimSun"/>
          <w:sz w:val="21"/>
          <w:szCs w:val="21"/>
        </w:rPr>
        <w:t>c</w:t>
      </w:r>
      <w:r w:rsidRPr="00096EE1">
        <w:rPr>
          <w:rFonts w:eastAsia="SimSun"/>
          <w:sz w:val="21"/>
          <w:szCs w:val="21"/>
        </w:rPr>
        <w:t>onfiguration</w:t>
      </w:r>
      <w:r>
        <w:rPr>
          <w:rFonts w:eastAsia="SimSun"/>
          <w:sz w:val="21"/>
          <w:szCs w:val="21"/>
        </w:rPr>
        <w:t>s</w:t>
      </w:r>
      <w:r w:rsidRPr="00096EE1">
        <w:rPr>
          <w:rFonts w:eastAsia="SimSun"/>
          <w:sz w:val="21"/>
          <w:szCs w:val="21"/>
        </w:rPr>
        <w:t xml:space="preserve"> for uplink full power transmission (</w:t>
      </w:r>
      <w:proofErr w:type="spellStart"/>
      <w:r w:rsidRPr="00096EE1">
        <w:rPr>
          <w:rFonts w:eastAsia="SimSun"/>
          <w:sz w:val="21"/>
          <w:szCs w:val="21"/>
        </w:rPr>
        <w:t>ULFPTx</w:t>
      </w:r>
      <w:proofErr w:type="spellEnd"/>
      <w:r w:rsidRPr="00096EE1">
        <w:rPr>
          <w:rFonts w:eastAsia="SimSun"/>
          <w:sz w:val="21"/>
          <w:szCs w:val="21"/>
        </w:rPr>
        <w:t>)</w:t>
      </w:r>
      <w:r>
        <w:rPr>
          <w:rFonts w:eastAsia="SimSun"/>
          <w:sz w:val="21"/>
          <w:szCs w:val="21"/>
        </w:rPr>
        <w:t xml:space="preserve"> (Table 6.2D.1-3). For 4 Tx, </w:t>
      </w:r>
      <w:proofErr w:type="spellStart"/>
      <w:r>
        <w:rPr>
          <w:rFonts w:eastAsia="SimSun"/>
          <w:sz w:val="21"/>
          <w:szCs w:val="21"/>
        </w:rPr>
        <w:t>ULFPTx</w:t>
      </w:r>
      <w:proofErr w:type="spellEnd"/>
      <w:r>
        <w:rPr>
          <w:rFonts w:eastAsia="SimSun"/>
          <w:sz w:val="21"/>
          <w:szCs w:val="21"/>
        </w:rPr>
        <w:t xml:space="preserve"> Mode-1 and </w:t>
      </w:r>
      <w:proofErr w:type="spellStart"/>
      <w:r>
        <w:rPr>
          <w:rFonts w:eastAsia="SimSun"/>
          <w:sz w:val="21"/>
          <w:szCs w:val="21"/>
        </w:rPr>
        <w:t>ULFPTx</w:t>
      </w:r>
      <w:proofErr w:type="spellEnd"/>
      <w:r>
        <w:rPr>
          <w:rFonts w:eastAsia="SimSun"/>
          <w:sz w:val="21"/>
          <w:szCs w:val="21"/>
        </w:rPr>
        <w:t xml:space="preserve"> Mode-2 were specified for both single (DFT-s-OFDM, CP-OFDM) and two layers (CP-OFDM) with the corresponding TPMI indices. ‘Mode-full power’ (Mode-0) wasn’t specified since it was assumed that 29 dBm PAs were not feasible in Rel-18. </w:t>
      </w:r>
    </w:p>
    <w:p w14:paraId="02091779" w14:textId="5D5F7D31" w:rsidR="00051B7B" w:rsidRDefault="00051B7B" w:rsidP="00F9290B">
      <w:pPr>
        <w:spacing w:after="120"/>
        <w:rPr>
          <w:rFonts w:eastAsia="SimSun"/>
          <w:sz w:val="21"/>
          <w:szCs w:val="21"/>
        </w:rPr>
      </w:pPr>
      <w:r>
        <w:rPr>
          <w:rFonts w:eastAsia="SimSun"/>
          <w:sz w:val="21"/>
          <w:szCs w:val="21"/>
        </w:rPr>
        <w:t>Similar holds for PC1 achieved by 4 x 26 dBm PAs. ‘Mode-full power’ is not feasible since it is assumed that in Rel-20 FWA or CPE devices are not equipped with 4 x 31/32 dBm PAs (even though 1 PA of 31 dBm is considered feasible for public safety</w:t>
      </w:r>
      <w:r w:rsidR="006F3DDC">
        <w:rPr>
          <w:rFonts w:eastAsia="SimSun"/>
          <w:sz w:val="21"/>
          <w:szCs w:val="21"/>
        </w:rPr>
        <w:t xml:space="preserve"> type of UEs</w:t>
      </w:r>
      <w:r w:rsidR="008B31DD">
        <w:rPr>
          <w:rFonts w:eastAsia="SimSun"/>
          <w:sz w:val="21"/>
          <w:szCs w:val="21"/>
        </w:rPr>
        <w:t>)</w:t>
      </w:r>
      <w:r>
        <w:rPr>
          <w:rFonts w:eastAsia="SimSun"/>
          <w:sz w:val="21"/>
          <w:szCs w:val="21"/>
        </w:rPr>
        <w:t>.</w:t>
      </w:r>
      <w:r w:rsidR="006F3DDC">
        <w:rPr>
          <w:rFonts w:eastAsia="SimSun"/>
          <w:sz w:val="21"/>
          <w:szCs w:val="21"/>
        </w:rPr>
        <w:t xml:space="preserve"> </w:t>
      </w:r>
    </w:p>
    <w:p w14:paraId="29274825" w14:textId="43F0A1C0" w:rsidR="006F3DDC" w:rsidRDefault="006F3DDC" w:rsidP="00F9290B">
      <w:pPr>
        <w:spacing w:after="120"/>
        <w:rPr>
          <w:rFonts w:eastAsia="SimSun"/>
          <w:sz w:val="21"/>
          <w:szCs w:val="21"/>
        </w:rPr>
      </w:pPr>
      <w:r>
        <w:rPr>
          <w:rFonts w:eastAsia="SimSun"/>
          <w:sz w:val="21"/>
          <w:szCs w:val="21"/>
        </w:rPr>
        <w:t xml:space="preserve">In this WI, it should be confirmed whether both </w:t>
      </w:r>
      <w:proofErr w:type="spellStart"/>
      <w:r>
        <w:rPr>
          <w:rFonts w:eastAsia="SimSun"/>
          <w:sz w:val="21"/>
          <w:szCs w:val="21"/>
        </w:rPr>
        <w:t>ULFPTx</w:t>
      </w:r>
      <w:proofErr w:type="spellEnd"/>
      <w:r>
        <w:rPr>
          <w:rFonts w:eastAsia="SimSun"/>
          <w:sz w:val="21"/>
          <w:szCs w:val="21"/>
        </w:rPr>
        <w:t xml:space="preserve"> ‘Mode-1’ and ‘Mode-2’ are feasible for both single layer and two layers for PC1(bis) with 4 x 26 dBm PAs. </w:t>
      </w:r>
      <w:r w:rsidR="00F20A9E">
        <w:rPr>
          <w:rFonts w:eastAsia="SimSun"/>
          <w:sz w:val="21"/>
          <w:szCs w:val="21"/>
        </w:rPr>
        <w:t xml:space="preserve">For example, the assumption on coherent ports should be maintained. </w:t>
      </w:r>
      <w:r>
        <w:rPr>
          <w:rFonts w:eastAsia="SimSun"/>
          <w:sz w:val="21"/>
          <w:szCs w:val="21"/>
        </w:rPr>
        <w:t xml:space="preserve">In the case that one of the subcases is not </w:t>
      </w:r>
      <w:r w:rsidR="008B31DD">
        <w:rPr>
          <w:rFonts w:eastAsia="SimSun"/>
          <w:sz w:val="21"/>
          <w:szCs w:val="21"/>
        </w:rPr>
        <w:t>feasible,</w:t>
      </w:r>
      <w:r>
        <w:rPr>
          <w:rFonts w:eastAsia="SimSun"/>
          <w:sz w:val="21"/>
          <w:szCs w:val="21"/>
        </w:rPr>
        <w:t xml:space="preserve"> it should be discussed how to capture it in the specifications</w:t>
      </w:r>
      <w:r w:rsidR="00F20A9E">
        <w:rPr>
          <w:rFonts w:eastAsia="SimSun"/>
          <w:sz w:val="21"/>
          <w:szCs w:val="21"/>
        </w:rPr>
        <w:t>, i.e. that only for PC1(bis) the corresponding subcase is not feasible</w:t>
      </w:r>
      <w:r>
        <w:rPr>
          <w:rFonts w:eastAsia="SimSun"/>
          <w:sz w:val="21"/>
          <w:szCs w:val="21"/>
        </w:rPr>
        <w:t>.</w:t>
      </w:r>
    </w:p>
    <w:p w14:paraId="743051CF" w14:textId="017A109B" w:rsidR="006F3DDC" w:rsidRDefault="006F3DDC" w:rsidP="006F3DDC">
      <w:pPr>
        <w:pStyle w:val="Proposal"/>
      </w:pPr>
      <w:r w:rsidRPr="006F4BD1">
        <w:rPr>
          <w:rFonts w:ascii="Times New Roman" w:hAnsi="Times New Roman" w:cs="Times New Roman"/>
          <w:sz w:val="21"/>
          <w:szCs w:val="24"/>
        </w:rPr>
        <w:lastRenderedPageBreak/>
        <w:t xml:space="preserve">Proposal </w:t>
      </w:r>
      <w:r>
        <w:rPr>
          <w:rFonts w:ascii="Times New Roman" w:hAnsi="Times New Roman" w:cs="Times New Roman"/>
          <w:sz w:val="21"/>
          <w:szCs w:val="24"/>
        </w:rPr>
        <w:t>3</w:t>
      </w:r>
      <w:r w:rsidRPr="006F4BD1">
        <w:rPr>
          <w:rFonts w:ascii="Times New Roman" w:hAnsi="Times New Roman" w:cs="Times New Roman"/>
          <w:sz w:val="21"/>
          <w:szCs w:val="24"/>
        </w:rPr>
        <w:t xml:space="preserve">: </w:t>
      </w:r>
      <w:r>
        <w:rPr>
          <w:rFonts w:ascii="Times New Roman" w:hAnsi="Times New Roman" w:cs="Times New Roman"/>
          <w:sz w:val="21"/>
          <w:szCs w:val="24"/>
        </w:rPr>
        <w:t>I</w:t>
      </w:r>
      <w:r w:rsidRPr="006F3DDC">
        <w:rPr>
          <w:rFonts w:ascii="Times New Roman" w:hAnsi="Times New Roman" w:cs="Times New Roman"/>
          <w:sz w:val="21"/>
          <w:szCs w:val="24"/>
        </w:rPr>
        <w:t xml:space="preserve">t should be confirmed whether both </w:t>
      </w:r>
      <w:proofErr w:type="spellStart"/>
      <w:r w:rsidRPr="006F3DDC">
        <w:rPr>
          <w:rFonts w:ascii="Times New Roman" w:hAnsi="Times New Roman" w:cs="Times New Roman"/>
          <w:sz w:val="21"/>
          <w:szCs w:val="24"/>
        </w:rPr>
        <w:t>ULFPTx</w:t>
      </w:r>
      <w:proofErr w:type="spellEnd"/>
      <w:r w:rsidRPr="006F3DDC">
        <w:rPr>
          <w:rFonts w:ascii="Times New Roman" w:hAnsi="Times New Roman" w:cs="Times New Roman"/>
          <w:sz w:val="21"/>
          <w:szCs w:val="24"/>
        </w:rPr>
        <w:t xml:space="preserve"> ‘Mode-1’ and ‘Mode-2’ are feasible for both single layer and two layers for PC1(bis) with 4 x 26 dBm PAs. In the case that one of the subcases is not feasible</w:t>
      </w:r>
      <w:r w:rsidR="008B31DD">
        <w:rPr>
          <w:rFonts w:ascii="Times New Roman" w:hAnsi="Times New Roman" w:cs="Times New Roman"/>
          <w:sz w:val="21"/>
          <w:szCs w:val="24"/>
        </w:rPr>
        <w:t>,</w:t>
      </w:r>
      <w:r w:rsidRPr="006F3DDC">
        <w:rPr>
          <w:rFonts w:ascii="Times New Roman" w:hAnsi="Times New Roman" w:cs="Times New Roman"/>
          <w:sz w:val="21"/>
          <w:szCs w:val="24"/>
        </w:rPr>
        <w:t xml:space="preserve"> it should be discussed how to capture it in the specifications.</w:t>
      </w:r>
      <w:r w:rsidRPr="006F3DDC">
        <w:t xml:space="preserve"> </w:t>
      </w:r>
    </w:p>
    <w:p w14:paraId="2F381964" w14:textId="5C68A188" w:rsidR="006F3DDC" w:rsidRPr="006F3DDC" w:rsidRDefault="006F3DDC" w:rsidP="006F3DDC">
      <w:pPr>
        <w:pStyle w:val="Proposal"/>
      </w:pPr>
      <w:r w:rsidRPr="006F4BD1">
        <w:rPr>
          <w:rFonts w:ascii="Times New Roman" w:hAnsi="Times New Roman" w:cs="Times New Roman"/>
          <w:sz w:val="21"/>
          <w:szCs w:val="24"/>
        </w:rPr>
        <w:t xml:space="preserve">Proposal </w:t>
      </w:r>
      <w:r>
        <w:rPr>
          <w:rFonts w:ascii="Times New Roman" w:hAnsi="Times New Roman" w:cs="Times New Roman"/>
          <w:sz w:val="21"/>
          <w:szCs w:val="24"/>
        </w:rPr>
        <w:t>4</w:t>
      </w:r>
      <w:r w:rsidRPr="006F4BD1">
        <w:rPr>
          <w:rFonts w:ascii="Times New Roman" w:hAnsi="Times New Roman" w:cs="Times New Roman"/>
          <w:sz w:val="21"/>
          <w:szCs w:val="24"/>
        </w:rPr>
        <w:t xml:space="preserve">: </w:t>
      </w:r>
      <w:r w:rsidRPr="006F3DDC">
        <w:rPr>
          <w:rFonts w:ascii="Times New Roman" w:hAnsi="Times New Roman" w:cs="Times New Roman"/>
          <w:sz w:val="21"/>
          <w:szCs w:val="24"/>
        </w:rPr>
        <w:t xml:space="preserve">‘Mode-full power’ is not feasible </w:t>
      </w:r>
      <w:r>
        <w:rPr>
          <w:rFonts w:ascii="Times New Roman" w:hAnsi="Times New Roman" w:cs="Times New Roman"/>
          <w:sz w:val="21"/>
          <w:szCs w:val="24"/>
        </w:rPr>
        <w:t>for PC1(bis) with 4 x 26 dBm PAs configuration.</w:t>
      </w:r>
      <w:r w:rsidRPr="006F3DDC">
        <w:t xml:space="preserve"> </w:t>
      </w:r>
    </w:p>
    <w:p w14:paraId="1249AB2A" w14:textId="40C5F324" w:rsidR="006F3DDC" w:rsidRDefault="00656F32" w:rsidP="00F9290B">
      <w:pPr>
        <w:spacing w:after="120"/>
        <w:rPr>
          <w:rFonts w:eastAsia="SimSun"/>
          <w:sz w:val="21"/>
          <w:szCs w:val="21"/>
        </w:rPr>
      </w:pPr>
      <w:r>
        <w:rPr>
          <w:rFonts w:eastAsia="SimSun"/>
          <w:sz w:val="21"/>
          <w:szCs w:val="21"/>
        </w:rPr>
        <w:t>However, by considering 4 x 26 dBm PA configuration feasible in Rel-</w:t>
      </w:r>
      <w:proofErr w:type="gramStart"/>
      <w:r>
        <w:rPr>
          <w:rFonts w:eastAsia="SimSun"/>
          <w:sz w:val="21"/>
          <w:szCs w:val="21"/>
        </w:rPr>
        <w:t>20, ‘</w:t>
      </w:r>
      <w:proofErr w:type="gramEnd"/>
      <w:r>
        <w:rPr>
          <w:rFonts w:eastAsia="SimSun"/>
          <w:sz w:val="21"/>
          <w:szCs w:val="21"/>
        </w:rPr>
        <w:t>Mode-full power’ becomes feasible in theory for PC2. It should be discussed whether it can be introduced in this WI. However, in that case it should be clarified in the specifications that ‘mode-full power’ for 4 Tx for single layer transmission is only available for PC2 and not for PC1.5 and PC1(bis).</w:t>
      </w:r>
    </w:p>
    <w:p w14:paraId="6F40938B" w14:textId="3105C20E" w:rsidR="006F3DDC" w:rsidRDefault="008B31DD" w:rsidP="00656F32">
      <w:pPr>
        <w:pStyle w:val="Proposal"/>
      </w:pPr>
      <w:r>
        <w:rPr>
          <w:rFonts w:ascii="Times New Roman" w:hAnsi="Times New Roman" w:cs="Times New Roman"/>
          <w:sz w:val="21"/>
          <w:szCs w:val="24"/>
        </w:rPr>
        <w:t xml:space="preserve">Observation </w:t>
      </w:r>
      <w:proofErr w:type="gramStart"/>
      <w:r>
        <w:rPr>
          <w:rFonts w:ascii="Times New Roman" w:hAnsi="Times New Roman" w:cs="Times New Roman"/>
          <w:sz w:val="21"/>
          <w:szCs w:val="24"/>
        </w:rPr>
        <w:t>2</w:t>
      </w:r>
      <w:r w:rsidR="00656F32" w:rsidRPr="006F4BD1">
        <w:rPr>
          <w:rFonts w:ascii="Times New Roman" w:hAnsi="Times New Roman" w:cs="Times New Roman"/>
          <w:sz w:val="21"/>
          <w:szCs w:val="24"/>
        </w:rPr>
        <w:t xml:space="preserve">: </w:t>
      </w:r>
      <w:r w:rsidR="00CA40FF" w:rsidRPr="006F3DDC">
        <w:rPr>
          <w:rFonts w:ascii="Times New Roman" w:hAnsi="Times New Roman" w:cs="Times New Roman"/>
          <w:sz w:val="21"/>
          <w:szCs w:val="24"/>
        </w:rPr>
        <w:t>‘</w:t>
      </w:r>
      <w:proofErr w:type="gramEnd"/>
      <w:r w:rsidR="00CA40FF" w:rsidRPr="006F3DDC">
        <w:rPr>
          <w:rFonts w:ascii="Times New Roman" w:hAnsi="Times New Roman" w:cs="Times New Roman"/>
          <w:sz w:val="21"/>
          <w:szCs w:val="24"/>
        </w:rPr>
        <w:t xml:space="preserve">Mode-full power’ </w:t>
      </w:r>
      <w:r w:rsidR="00CA40FF" w:rsidRPr="00656F32">
        <w:rPr>
          <w:rFonts w:ascii="Times New Roman" w:hAnsi="Times New Roman" w:cs="Times New Roman"/>
          <w:sz w:val="21"/>
          <w:szCs w:val="24"/>
        </w:rPr>
        <w:t xml:space="preserve">can be introduced </w:t>
      </w:r>
      <w:r w:rsidR="00CA40FF">
        <w:rPr>
          <w:rFonts w:ascii="Times New Roman" w:hAnsi="Times New Roman" w:cs="Times New Roman"/>
          <w:sz w:val="21"/>
          <w:szCs w:val="24"/>
        </w:rPr>
        <w:t xml:space="preserve">for PC2 under 4 x 26 dBm PA configuration assumption. </w:t>
      </w:r>
      <w:r>
        <w:rPr>
          <w:rFonts w:ascii="Times New Roman" w:hAnsi="Times New Roman" w:cs="Times New Roman"/>
          <w:sz w:val="21"/>
          <w:szCs w:val="24"/>
        </w:rPr>
        <w:t>It should be d</w:t>
      </w:r>
      <w:r w:rsidR="00656F32" w:rsidRPr="00656F32">
        <w:rPr>
          <w:rFonts w:ascii="Times New Roman" w:hAnsi="Times New Roman" w:cs="Times New Roman"/>
          <w:sz w:val="21"/>
          <w:szCs w:val="24"/>
        </w:rPr>
        <w:t>iscuss</w:t>
      </w:r>
      <w:r>
        <w:rPr>
          <w:rFonts w:ascii="Times New Roman" w:hAnsi="Times New Roman" w:cs="Times New Roman"/>
          <w:sz w:val="21"/>
          <w:szCs w:val="24"/>
        </w:rPr>
        <w:t>ed</w:t>
      </w:r>
      <w:r w:rsidR="00656F32" w:rsidRPr="00656F32">
        <w:rPr>
          <w:rFonts w:ascii="Times New Roman" w:hAnsi="Times New Roman" w:cs="Times New Roman"/>
          <w:sz w:val="21"/>
          <w:szCs w:val="24"/>
        </w:rPr>
        <w:t xml:space="preserve"> whether </w:t>
      </w:r>
      <w:r w:rsidR="00656F32">
        <w:rPr>
          <w:rFonts w:ascii="Times New Roman" w:hAnsi="Times New Roman" w:cs="Times New Roman"/>
          <w:sz w:val="21"/>
          <w:szCs w:val="24"/>
        </w:rPr>
        <w:t>i</w:t>
      </w:r>
      <w:r w:rsidR="00CA40FF">
        <w:rPr>
          <w:rFonts w:ascii="Times New Roman" w:hAnsi="Times New Roman" w:cs="Times New Roman"/>
          <w:sz w:val="21"/>
          <w:szCs w:val="24"/>
        </w:rPr>
        <w:t>t can be introduced in this WI.</w:t>
      </w:r>
      <w:r w:rsidR="00656F32" w:rsidRPr="006F3DDC">
        <w:t xml:space="preserve"> </w:t>
      </w:r>
    </w:p>
    <w:p w14:paraId="47CE6FCB" w14:textId="681DA0E4" w:rsidR="00CA40FF" w:rsidRDefault="00CA40FF" w:rsidP="00CA40FF">
      <w:pPr>
        <w:spacing w:after="120"/>
        <w:rPr>
          <w:rFonts w:eastAsia="SimSun"/>
          <w:sz w:val="21"/>
          <w:szCs w:val="21"/>
        </w:rPr>
      </w:pPr>
      <w:r>
        <w:rPr>
          <w:rFonts w:eastAsia="SimSun"/>
          <w:sz w:val="21"/>
          <w:szCs w:val="21"/>
        </w:rPr>
        <w:t>Finally, in the WID objectives [1] it is stated that the “m</w:t>
      </w:r>
      <w:r w:rsidRPr="00CA40FF">
        <w:rPr>
          <w:rFonts w:eastAsia="SimSun"/>
          <w:sz w:val="21"/>
          <w:szCs w:val="21"/>
        </w:rPr>
        <w:t>aximum output power is up to 32 dBm</w:t>
      </w:r>
      <w:r>
        <w:rPr>
          <w:rFonts w:eastAsia="SimSun"/>
          <w:sz w:val="21"/>
          <w:szCs w:val="21"/>
        </w:rPr>
        <w:t>” and “</w:t>
      </w:r>
      <w:r w:rsidRPr="00CA40FF">
        <w:rPr>
          <w:rFonts w:eastAsia="SimSun"/>
          <w:sz w:val="21"/>
          <w:szCs w:val="21"/>
        </w:rPr>
        <w:t>RAN4 to determine whether to reuse PC1 or introduce new power class</w:t>
      </w:r>
      <w:r>
        <w:rPr>
          <w:rFonts w:eastAsia="SimSun"/>
          <w:sz w:val="21"/>
          <w:szCs w:val="21"/>
        </w:rPr>
        <w:t xml:space="preserve">”. Basically, there are couple of options </w:t>
      </w:r>
      <w:r w:rsidR="008B31DD">
        <w:rPr>
          <w:rFonts w:eastAsia="SimSun"/>
          <w:sz w:val="21"/>
          <w:szCs w:val="21"/>
        </w:rPr>
        <w:t xml:space="preserve">on </w:t>
      </w:r>
      <w:r>
        <w:rPr>
          <w:rFonts w:eastAsia="SimSun"/>
          <w:sz w:val="21"/>
          <w:szCs w:val="21"/>
        </w:rPr>
        <w:t>how to do it in RAN4:</w:t>
      </w:r>
    </w:p>
    <w:p w14:paraId="2AD1D113" w14:textId="78BEB292" w:rsidR="00CA40FF" w:rsidRDefault="00CA40FF" w:rsidP="00CA40FF">
      <w:pPr>
        <w:pStyle w:val="ListParagraph"/>
        <w:numPr>
          <w:ilvl w:val="0"/>
          <w:numId w:val="29"/>
        </w:numPr>
        <w:spacing w:after="120"/>
        <w:ind w:firstLineChars="0"/>
        <w:rPr>
          <w:rFonts w:eastAsia="SimSun"/>
          <w:sz w:val="21"/>
          <w:szCs w:val="21"/>
        </w:rPr>
      </w:pPr>
      <w:r>
        <w:rPr>
          <w:rFonts w:eastAsia="SimSun"/>
          <w:sz w:val="21"/>
          <w:szCs w:val="21"/>
        </w:rPr>
        <w:t>Introduce a new power class, e.g. PC1bis with the maximum output power of 32 dBm.</w:t>
      </w:r>
    </w:p>
    <w:p w14:paraId="09C455D8" w14:textId="5C3A3EE1" w:rsidR="00CA40FF" w:rsidRDefault="00CA40FF" w:rsidP="00CA40FF">
      <w:pPr>
        <w:pStyle w:val="ListParagraph"/>
        <w:numPr>
          <w:ilvl w:val="0"/>
          <w:numId w:val="29"/>
        </w:numPr>
        <w:spacing w:after="120"/>
        <w:ind w:firstLineChars="0"/>
        <w:rPr>
          <w:rFonts w:eastAsia="SimSun"/>
          <w:sz w:val="21"/>
          <w:szCs w:val="21"/>
        </w:rPr>
      </w:pPr>
      <w:r>
        <w:rPr>
          <w:rFonts w:eastAsia="SimSun"/>
          <w:sz w:val="21"/>
          <w:szCs w:val="21"/>
        </w:rPr>
        <w:t xml:space="preserve">Introduce a power boosting capability of 1 dB for PC1 with 4 Tx which would figure in the </w:t>
      </w:r>
      <w:proofErr w:type="spellStart"/>
      <w:proofErr w:type="gramStart"/>
      <w:r>
        <w:rPr>
          <w:rFonts w:eastAsia="SimSun"/>
          <w:sz w:val="21"/>
          <w:szCs w:val="21"/>
        </w:rPr>
        <w:t>P</w:t>
      </w:r>
      <w:r w:rsidRPr="00CA40FF">
        <w:rPr>
          <w:rFonts w:eastAsia="SimSun"/>
          <w:sz w:val="21"/>
          <w:szCs w:val="21"/>
          <w:vertAlign w:val="subscript"/>
        </w:rPr>
        <w:t>CMAX,c</w:t>
      </w:r>
      <w:proofErr w:type="spellEnd"/>
      <w:proofErr w:type="gramEnd"/>
      <w:r>
        <w:rPr>
          <w:rFonts w:eastAsia="SimSun"/>
          <w:sz w:val="21"/>
          <w:szCs w:val="21"/>
        </w:rPr>
        <w:t xml:space="preserve"> boundaries.</w:t>
      </w:r>
    </w:p>
    <w:p w14:paraId="7F119855" w14:textId="2BF25664" w:rsidR="00CA40FF" w:rsidRDefault="00CA40FF" w:rsidP="00CA40FF">
      <w:pPr>
        <w:pStyle w:val="ListParagraph"/>
        <w:numPr>
          <w:ilvl w:val="0"/>
          <w:numId w:val="29"/>
        </w:numPr>
        <w:spacing w:after="120"/>
        <w:ind w:firstLineChars="0"/>
        <w:rPr>
          <w:rFonts w:eastAsia="SimSun"/>
          <w:sz w:val="21"/>
          <w:szCs w:val="21"/>
        </w:rPr>
      </w:pPr>
      <w:r>
        <w:rPr>
          <w:rFonts w:eastAsia="SimSun"/>
          <w:sz w:val="21"/>
          <w:szCs w:val="21"/>
        </w:rPr>
        <w:t xml:space="preserve">Allow 1 dB higher maximum output power tolerance for PC1. </w:t>
      </w:r>
    </w:p>
    <w:p w14:paraId="27844C27" w14:textId="44B59C2E" w:rsidR="00CA40FF" w:rsidRDefault="00CA40FF" w:rsidP="00CA40FF">
      <w:pPr>
        <w:spacing w:after="120"/>
        <w:rPr>
          <w:rFonts w:eastAsia="SimSun"/>
          <w:sz w:val="21"/>
          <w:szCs w:val="21"/>
        </w:rPr>
      </w:pPr>
      <w:r>
        <w:rPr>
          <w:rFonts w:eastAsia="SimSun"/>
          <w:sz w:val="21"/>
          <w:szCs w:val="21"/>
        </w:rPr>
        <w:t xml:space="preserve">In our view, option 3 should be avoided as the purpose of the maximum output power tolerances is to allow for PA inaccuracies in setting the maximum output power. 1 dB power increase would be “swallowed” by the tolerance, and the NW wouldn’t be aware whether the UE </w:t>
      </w:r>
      <w:proofErr w:type="gramStart"/>
      <w:r>
        <w:rPr>
          <w:rFonts w:eastAsia="SimSun"/>
          <w:sz w:val="21"/>
          <w:szCs w:val="21"/>
        </w:rPr>
        <w:t>actually has</w:t>
      </w:r>
      <w:proofErr w:type="gramEnd"/>
      <w:r>
        <w:rPr>
          <w:rFonts w:eastAsia="SimSun"/>
          <w:sz w:val="21"/>
          <w:szCs w:val="21"/>
        </w:rPr>
        <w:t xml:space="preserve"> a higher power capability.</w:t>
      </w:r>
    </w:p>
    <w:p w14:paraId="0B4DFDE9" w14:textId="5D25D30B" w:rsidR="00CA40FF" w:rsidRDefault="00CA40FF" w:rsidP="00CA40FF">
      <w:pPr>
        <w:spacing w:after="120"/>
        <w:rPr>
          <w:rFonts w:eastAsia="SimSun"/>
          <w:sz w:val="21"/>
          <w:szCs w:val="21"/>
        </w:rPr>
      </w:pPr>
      <w:r>
        <w:rPr>
          <w:rFonts w:eastAsia="SimSun"/>
          <w:sz w:val="21"/>
          <w:szCs w:val="21"/>
        </w:rPr>
        <w:t>We don’t have a strong view between Option 1 and Option 2, where it is worth mentioning that Option 1 (introducing a new power class) would require more specification changes</w:t>
      </w:r>
      <w:r w:rsidR="00430220">
        <w:rPr>
          <w:rFonts w:eastAsia="SimSun"/>
          <w:sz w:val="21"/>
          <w:szCs w:val="21"/>
        </w:rPr>
        <w:t xml:space="preserve"> and (significantly) more efforts</w:t>
      </w:r>
      <w:r>
        <w:rPr>
          <w:rFonts w:eastAsia="SimSun"/>
          <w:sz w:val="21"/>
          <w:szCs w:val="21"/>
        </w:rPr>
        <w:t xml:space="preserve"> </w:t>
      </w:r>
      <w:r w:rsidR="00430220">
        <w:rPr>
          <w:rFonts w:eastAsia="SimSun"/>
          <w:sz w:val="21"/>
          <w:szCs w:val="21"/>
        </w:rPr>
        <w:t>since</w:t>
      </w:r>
      <w:r w:rsidR="00440EAF">
        <w:rPr>
          <w:rFonts w:eastAsia="SimSun"/>
          <w:sz w:val="21"/>
          <w:szCs w:val="21"/>
        </w:rPr>
        <w:t xml:space="preserve"> different requirements to PC1</w:t>
      </w:r>
      <w:r w:rsidR="00430220">
        <w:rPr>
          <w:rFonts w:eastAsia="SimSun"/>
          <w:sz w:val="21"/>
          <w:szCs w:val="21"/>
        </w:rPr>
        <w:t xml:space="preserve"> would have to be specified in some cases (e.g. ACLR, A-MPR etc.)</w:t>
      </w:r>
      <w:r w:rsidR="00440EAF">
        <w:rPr>
          <w:rFonts w:eastAsia="SimSun"/>
          <w:sz w:val="21"/>
          <w:szCs w:val="21"/>
        </w:rPr>
        <w:t xml:space="preserve">. If a power boosting capability is introduced for PC1 then it is assumed that all PC1 requirements should be met with </w:t>
      </w:r>
      <w:r w:rsidR="004D4D43">
        <w:rPr>
          <w:rFonts w:eastAsia="SimSun"/>
          <w:sz w:val="21"/>
          <w:szCs w:val="21"/>
        </w:rPr>
        <w:t>1</w:t>
      </w:r>
      <w:r w:rsidR="00440EAF">
        <w:rPr>
          <w:rFonts w:eastAsia="SimSun"/>
          <w:sz w:val="21"/>
          <w:szCs w:val="21"/>
        </w:rPr>
        <w:t xml:space="preserve"> dB increased power. </w:t>
      </w:r>
    </w:p>
    <w:p w14:paraId="3F551BDB" w14:textId="79CA2584" w:rsidR="00440EAF" w:rsidRDefault="00440EAF" w:rsidP="00440EAF">
      <w:pPr>
        <w:pStyle w:val="Proposal"/>
      </w:pPr>
      <w:r w:rsidRPr="006F4BD1">
        <w:rPr>
          <w:rFonts w:ascii="Times New Roman" w:hAnsi="Times New Roman" w:cs="Times New Roman"/>
          <w:sz w:val="21"/>
          <w:szCs w:val="24"/>
        </w:rPr>
        <w:t xml:space="preserve">Proposal </w:t>
      </w:r>
      <w:r w:rsidR="008B31DD">
        <w:rPr>
          <w:rFonts w:ascii="Times New Roman" w:hAnsi="Times New Roman" w:cs="Times New Roman"/>
          <w:sz w:val="21"/>
          <w:szCs w:val="24"/>
        </w:rPr>
        <w:t>5</w:t>
      </w:r>
      <w:r w:rsidRPr="006F4BD1">
        <w:rPr>
          <w:rFonts w:ascii="Times New Roman" w:hAnsi="Times New Roman" w:cs="Times New Roman"/>
          <w:sz w:val="21"/>
          <w:szCs w:val="24"/>
        </w:rPr>
        <w:t xml:space="preserve">: </w:t>
      </w:r>
      <w:r>
        <w:rPr>
          <w:rFonts w:ascii="Times New Roman" w:hAnsi="Times New Roman" w:cs="Times New Roman"/>
          <w:sz w:val="21"/>
          <w:szCs w:val="24"/>
        </w:rPr>
        <w:t>Discuss whether to introduce a new power class, e.g. PC1bis with the maximum output power of 32 dBm, or a power boosting capability of 1 dB for PC1. Allowing 1 dB higher tolerance of the maximum output power shall be avoided.</w:t>
      </w:r>
      <w:r w:rsidRPr="006F3DDC">
        <w:t xml:space="preserve"> </w:t>
      </w:r>
    </w:p>
    <w:p w14:paraId="43C8D2D3" w14:textId="77777777" w:rsidR="00440EAF" w:rsidRPr="00CA40FF" w:rsidRDefault="00440EAF" w:rsidP="00CA40FF">
      <w:pPr>
        <w:spacing w:after="120"/>
        <w:rPr>
          <w:rFonts w:eastAsia="SimSun"/>
          <w:sz w:val="21"/>
          <w:szCs w:val="21"/>
        </w:rPr>
      </w:pPr>
    </w:p>
    <w:p w14:paraId="2402B2C1" w14:textId="77777777" w:rsidR="007144A0" w:rsidRPr="007144A0" w:rsidRDefault="007144A0" w:rsidP="007144A0">
      <w:pPr>
        <w:pStyle w:val="Heading2"/>
        <w:rPr>
          <w:lang w:eastAsia="ko-KR"/>
        </w:rPr>
      </w:pPr>
      <w:r w:rsidRPr="007144A0">
        <w:rPr>
          <w:lang w:eastAsia="ko-KR"/>
        </w:rPr>
        <w:t>PC1.5 with 2Tx for FDD bands for handheld and FWA UE</w:t>
      </w:r>
    </w:p>
    <w:p w14:paraId="565B8179" w14:textId="2C1180F9" w:rsidR="007144A0" w:rsidRDefault="00440EAF" w:rsidP="00F338F8">
      <w:pPr>
        <w:pStyle w:val="Proposal"/>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 xml:space="preserve">As stated in the WID justification part [1], PC2 for FDD bands was introduced in Rel-17 due to larger implementation challenges compared with TDD bands case (e.g. UE heat dissipation, duplexer feasibility etc.). In Rel-20, PC1.5 with 1 Tx will only be studied for TDD bands where for FDD bands it will </w:t>
      </w:r>
      <w:r w:rsidR="004D4D43">
        <w:rPr>
          <w:rFonts w:ascii="Times New Roman" w:hAnsi="Times New Roman" w:cs="Times New Roman"/>
          <w:b w:val="0"/>
          <w:bCs w:val="0"/>
          <w:sz w:val="21"/>
          <w:szCs w:val="24"/>
          <w:lang w:val="sv-SE"/>
        </w:rPr>
        <w:t xml:space="preserve">be still considered not feasible. </w:t>
      </w:r>
    </w:p>
    <w:p w14:paraId="71487664" w14:textId="77777777" w:rsidR="00430220" w:rsidRDefault="004D4D43" w:rsidP="00F338F8">
      <w:pPr>
        <w:pStyle w:val="Proposal"/>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PC1.5 with 2 Tx is already specified for TDD bands</w:t>
      </w:r>
      <w:r w:rsidR="00430220">
        <w:rPr>
          <w:rFonts w:ascii="Times New Roman" w:hAnsi="Times New Roman" w:cs="Times New Roman"/>
          <w:b w:val="0"/>
          <w:bCs w:val="0"/>
          <w:sz w:val="21"/>
          <w:szCs w:val="24"/>
          <w:lang w:val="sv-SE"/>
        </w:rPr>
        <w:t xml:space="preserve"> since Rel-16, but only now (in Rel-20) it is considered feasible for FDD bands as well. </w:t>
      </w:r>
    </w:p>
    <w:p w14:paraId="6FA926DF" w14:textId="7E9C8791" w:rsidR="004D4D43" w:rsidRPr="007144A0" w:rsidRDefault="005A12F2" w:rsidP="005A12F2">
      <w:pPr>
        <w:pStyle w:val="Proposal"/>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 xml:space="preserve">The identified specification impact is on the MPR requirements, where new requirements should be derived for both 10 dB (for smaller form factors such as handheld) and 20 dB or above antenna isolation assumption (for large FWA form factor). A potential impact is also on the </w:t>
      </w:r>
      <w:r w:rsidRPr="005A12F2">
        <w:rPr>
          <w:rFonts w:ascii="Times New Roman" w:hAnsi="Times New Roman" w:cs="Times New Roman"/>
          <w:b w:val="0"/>
          <w:bCs w:val="0"/>
          <w:sz w:val="21"/>
          <w:szCs w:val="24"/>
          <w:lang w:val="sv-SE"/>
        </w:rPr>
        <w:t>Reference Sensitivity Degradation from PC3 to PC</w:t>
      </w:r>
      <w:r>
        <w:rPr>
          <w:rFonts w:ascii="Times New Roman" w:hAnsi="Times New Roman" w:cs="Times New Roman"/>
          <w:b w:val="0"/>
          <w:bCs w:val="0"/>
          <w:sz w:val="21"/>
          <w:szCs w:val="24"/>
          <w:lang w:val="sv-SE"/>
        </w:rPr>
        <w:t>1.5</w:t>
      </w:r>
      <w:r w:rsidRPr="005A12F2">
        <w:rPr>
          <w:rFonts w:ascii="Times New Roman" w:hAnsi="Times New Roman" w:cs="Times New Roman"/>
          <w:b w:val="0"/>
          <w:bCs w:val="0"/>
          <w:sz w:val="21"/>
          <w:szCs w:val="24"/>
          <w:lang w:val="sv-SE"/>
        </w:rPr>
        <w:t xml:space="preserve"> for</w:t>
      </w:r>
      <w:r>
        <w:rPr>
          <w:rFonts w:ascii="Times New Roman" w:hAnsi="Times New Roman" w:cs="Times New Roman"/>
          <w:b w:val="0"/>
          <w:bCs w:val="0"/>
          <w:sz w:val="21"/>
          <w:szCs w:val="24"/>
          <w:lang w:val="sv-SE"/>
        </w:rPr>
        <w:t xml:space="preserve"> </w:t>
      </w:r>
      <w:r w:rsidRPr="005A12F2">
        <w:rPr>
          <w:rFonts w:ascii="Times New Roman" w:hAnsi="Times New Roman" w:cs="Times New Roman"/>
          <w:b w:val="0"/>
          <w:bCs w:val="0"/>
          <w:sz w:val="21"/>
          <w:szCs w:val="24"/>
          <w:lang w:val="sv-SE"/>
        </w:rPr>
        <w:t>FDD bands for UE supporting Tx Diversity</w:t>
      </w:r>
      <w:r>
        <w:rPr>
          <w:rFonts w:ascii="Times New Roman" w:hAnsi="Times New Roman" w:cs="Times New Roman"/>
          <w:b w:val="0"/>
          <w:bCs w:val="0"/>
          <w:sz w:val="21"/>
          <w:szCs w:val="24"/>
          <w:lang w:val="sv-SE"/>
        </w:rPr>
        <w:t xml:space="preserve">, which should be studied. </w:t>
      </w:r>
    </w:p>
    <w:p w14:paraId="75D79A7B" w14:textId="7DECF6DA" w:rsidR="0069101D" w:rsidRPr="004C5BFA" w:rsidRDefault="002D035E" w:rsidP="004C5BFA">
      <w:pPr>
        <w:spacing w:after="120"/>
        <w:rPr>
          <w:b/>
          <w:bCs/>
          <w:sz w:val="21"/>
          <w:szCs w:val="21"/>
        </w:rPr>
      </w:pPr>
      <w:r>
        <w:rPr>
          <w:b/>
          <w:bCs/>
          <w:sz w:val="21"/>
          <w:szCs w:val="21"/>
        </w:rPr>
        <w:t>P</w:t>
      </w:r>
      <w:r w:rsidR="00417A97" w:rsidRPr="00DC61BA">
        <w:rPr>
          <w:b/>
          <w:bCs/>
          <w:sz w:val="21"/>
          <w:szCs w:val="21"/>
        </w:rPr>
        <w:t xml:space="preserve">roposal </w:t>
      </w:r>
      <w:r w:rsidR="001D7BC2">
        <w:rPr>
          <w:b/>
          <w:bCs/>
          <w:sz w:val="21"/>
          <w:szCs w:val="21"/>
        </w:rPr>
        <w:t>6</w:t>
      </w:r>
      <w:r w:rsidR="00417A97" w:rsidRPr="00DC61BA">
        <w:rPr>
          <w:b/>
          <w:bCs/>
          <w:sz w:val="21"/>
          <w:szCs w:val="21"/>
        </w:rPr>
        <w:t>:</w:t>
      </w:r>
      <w:r w:rsidR="00417A97" w:rsidRPr="00417A97">
        <w:rPr>
          <w:b/>
          <w:bCs/>
          <w:sz w:val="21"/>
          <w:szCs w:val="21"/>
        </w:rPr>
        <w:t xml:space="preserve"> </w:t>
      </w:r>
      <w:r w:rsidR="005A12F2">
        <w:rPr>
          <w:b/>
          <w:bCs/>
          <w:sz w:val="21"/>
          <w:szCs w:val="21"/>
        </w:rPr>
        <w:t xml:space="preserve">For </w:t>
      </w:r>
      <w:r w:rsidR="005A12F2" w:rsidRPr="005A12F2">
        <w:rPr>
          <w:b/>
          <w:bCs/>
          <w:sz w:val="21"/>
          <w:szCs w:val="21"/>
        </w:rPr>
        <w:t>PC1.5 with 2Tx for FDD bands for handheld and FWA U</w:t>
      </w:r>
      <w:r w:rsidR="005A12F2">
        <w:rPr>
          <w:b/>
          <w:bCs/>
          <w:sz w:val="21"/>
          <w:szCs w:val="21"/>
        </w:rPr>
        <w:t xml:space="preserve">E, the identified </w:t>
      </w:r>
      <w:r w:rsidR="005A12F2" w:rsidRPr="005A12F2">
        <w:rPr>
          <w:b/>
          <w:bCs/>
          <w:sz w:val="21"/>
          <w:szCs w:val="21"/>
        </w:rPr>
        <w:t xml:space="preserve">specification impact is on the MPR requirements, where new requirements should be derived for both 10 dB (for smaller form factors such as handheld) and 20 dB or above antenna isolation assumption (for large FWA form factor). A potential impact is also on the Reference Sensitivity Degradation from PC3 to PC1.5 for FDD bands for UE supporting Tx Diversity, which should be </w:t>
      </w:r>
      <w:r w:rsidR="008B31DD">
        <w:rPr>
          <w:b/>
          <w:bCs/>
          <w:sz w:val="21"/>
          <w:szCs w:val="21"/>
        </w:rPr>
        <w:t xml:space="preserve">further </w:t>
      </w:r>
      <w:r w:rsidR="005A12F2" w:rsidRPr="005A12F2">
        <w:rPr>
          <w:b/>
          <w:bCs/>
          <w:sz w:val="21"/>
          <w:szCs w:val="21"/>
        </w:rPr>
        <w:t>studied</w:t>
      </w:r>
      <w:r w:rsidR="00DC61BA">
        <w:rPr>
          <w:b/>
          <w:bCs/>
          <w:sz w:val="21"/>
          <w:szCs w:val="21"/>
        </w:rPr>
        <w:t>.</w:t>
      </w:r>
    </w:p>
    <w:p w14:paraId="5F4BCF73" w14:textId="6D174BF0" w:rsidR="00EE06D5" w:rsidRPr="001C2D88" w:rsidRDefault="00EE06D5" w:rsidP="00794A53">
      <w:pPr>
        <w:pStyle w:val="Heading1"/>
        <w:rPr>
          <w:rFonts w:cs="Arial"/>
          <w:lang w:val="en-US"/>
        </w:rPr>
      </w:pPr>
      <w:r w:rsidRPr="001C2D88">
        <w:rPr>
          <w:rFonts w:cs="Arial"/>
          <w:lang w:val="en-US"/>
        </w:rPr>
        <w:lastRenderedPageBreak/>
        <w:t>Con</w:t>
      </w:r>
      <w:r w:rsidR="00CE6191" w:rsidRPr="001C2D88">
        <w:rPr>
          <w:rFonts w:cs="Arial"/>
          <w:lang w:val="en-US"/>
        </w:rPr>
        <w:t>clusion</w:t>
      </w:r>
    </w:p>
    <w:p w14:paraId="7B15FBB1" w14:textId="55DFD98D" w:rsidR="00FA1F4B"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152A6996" w14:textId="77777777" w:rsidR="008B31DD" w:rsidRDefault="008B31DD" w:rsidP="008B31DD">
      <w:pPr>
        <w:pStyle w:val="Proposal"/>
        <w:rPr>
          <w:rFonts w:ascii="Times New Roman" w:hAnsi="Times New Roman" w:cs="Times New Roman"/>
          <w:sz w:val="21"/>
          <w:szCs w:val="21"/>
        </w:rPr>
      </w:pPr>
      <w:r w:rsidRPr="00440EAF">
        <w:rPr>
          <w:rFonts w:ascii="Times New Roman" w:hAnsi="Times New Roman" w:cs="Times New Roman"/>
          <w:sz w:val="21"/>
          <w:szCs w:val="21"/>
        </w:rPr>
        <w:t>Observation l: Since the support for 4 Tx for UL MIMO and Tx Diversity has been introduced for PC1.5 in Rel-18, the following clauses in TS 38.101-1 will not require any further update by introducing PC1 with 4 x 26 dBm PA configuration: UE additional maximum output power reduction for UL MIMO, minimum output power for UL MIMO, transmit ON/OFF time mask for UL MIMO, power control for UL MIMO, Error Vector Magnitude, carrier leakage, in-band emissions, EVM equalizer spectrum flatness for UL MIMO, occupied bandwidth for UL MIMO, out of band emission for UL MIMO, spurious emission for UL MIMO, transmit intermodulation for UL MIMO, reference sensitivity for UL MIMO, reference sensitivity for Tx Diversity, maximum input level for UL MIMO, adjacent channel selectivity for UL MIMO, blocking characteristics for UL MIMO, spurious response for UL MIMO, intermodulation characteristics for UL MIMO, EVM measurement for multiple Tx and out of band emission for Tx Diversity.</w:t>
      </w:r>
    </w:p>
    <w:p w14:paraId="064CED87" w14:textId="35314C1E" w:rsidR="008B31DD" w:rsidRPr="008B31DD" w:rsidRDefault="008B31DD" w:rsidP="008B31DD">
      <w:pPr>
        <w:pStyle w:val="Proposal"/>
      </w:pPr>
      <w:r>
        <w:rPr>
          <w:rFonts w:ascii="Times New Roman" w:hAnsi="Times New Roman" w:cs="Times New Roman"/>
          <w:sz w:val="21"/>
          <w:szCs w:val="24"/>
        </w:rPr>
        <w:t xml:space="preserve">Observation </w:t>
      </w:r>
      <w:proofErr w:type="gramStart"/>
      <w:r>
        <w:rPr>
          <w:rFonts w:ascii="Times New Roman" w:hAnsi="Times New Roman" w:cs="Times New Roman"/>
          <w:sz w:val="21"/>
          <w:szCs w:val="24"/>
        </w:rPr>
        <w:t>2</w:t>
      </w:r>
      <w:r w:rsidRPr="006F4BD1">
        <w:rPr>
          <w:rFonts w:ascii="Times New Roman" w:hAnsi="Times New Roman" w:cs="Times New Roman"/>
          <w:sz w:val="21"/>
          <w:szCs w:val="24"/>
        </w:rPr>
        <w:t xml:space="preserve">: </w:t>
      </w:r>
      <w:r w:rsidRPr="006F3DDC">
        <w:rPr>
          <w:rFonts w:ascii="Times New Roman" w:hAnsi="Times New Roman" w:cs="Times New Roman"/>
          <w:sz w:val="21"/>
          <w:szCs w:val="24"/>
        </w:rPr>
        <w:t>‘</w:t>
      </w:r>
      <w:proofErr w:type="gramEnd"/>
      <w:r w:rsidRPr="006F3DDC">
        <w:rPr>
          <w:rFonts w:ascii="Times New Roman" w:hAnsi="Times New Roman" w:cs="Times New Roman"/>
          <w:sz w:val="21"/>
          <w:szCs w:val="24"/>
        </w:rPr>
        <w:t xml:space="preserve">Mode-full power’ </w:t>
      </w:r>
      <w:r w:rsidRPr="00656F32">
        <w:rPr>
          <w:rFonts w:ascii="Times New Roman" w:hAnsi="Times New Roman" w:cs="Times New Roman"/>
          <w:sz w:val="21"/>
          <w:szCs w:val="24"/>
        </w:rPr>
        <w:t xml:space="preserve">can be introduced </w:t>
      </w:r>
      <w:r>
        <w:rPr>
          <w:rFonts w:ascii="Times New Roman" w:hAnsi="Times New Roman" w:cs="Times New Roman"/>
          <w:sz w:val="21"/>
          <w:szCs w:val="24"/>
        </w:rPr>
        <w:t>for PC2 under 4 x 26 dBm PA configuration assumption. It should be d</w:t>
      </w:r>
      <w:r w:rsidRPr="00656F32">
        <w:rPr>
          <w:rFonts w:ascii="Times New Roman" w:hAnsi="Times New Roman" w:cs="Times New Roman"/>
          <w:sz w:val="21"/>
          <w:szCs w:val="24"/>
        </w:rPr>
        <w:t>iscuss</w:t>
      </w:r>
      <w:r>
        <w:rPr>
          <w:rFonts w:ascii="Times New Roman" w:hAnsi="Times New Roman" w:cs="Times New Roman"/>
          <w:sz w:val="21"/>
          <w:szCs w:val="24"/>
        </w:rPr>
        <w:t>ed</w:t>
      </w:r>
      <w:r w:rsidRPr="00656F32">
        <w:rPr>
          <w:rFonts w:ascii="Times New Roman" w:hAnsi="Times New Roman" w:cs="Times New Roman"/>
          <w:sz w:val="21"/>
          <w:szCs w:val="24"/>
        </w:rPr>
        <w:t xml:space="preserve"> whether </w:t>
      </w:r>
      <w:r>
        <w:rPr>
          <w:rFonts w:ascii="Times New Roman" w:hAnsi="Times New Roman" w:cs="Times New Roman"/>
          <w:sz w:val="21"/>
          <w:szCs w:val="24"/>
        </w:rPr>
        <w:t>it can be introduced in this WI.</w:t>
      </w:r>
      <w:r w:rsidRPr="006F3DDC">
        <w:t xml:space="preserve"> </w:t>
      </w: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1DDD2643" w14:textId="77777777" w:rsidR="008B31DD" w:rsidRDefault="008B31DD" w:rsidP="008B31DD">
      <w:pPr>
        <w:pStyle w:val="Proposal"/>
        <w:rPr>
          <w:rFonts w:ascii="Times New Roman" w:hAnsi="Times New Roman" w:cs="Times New Roman"/>
          <w:sz w:val="21"/>
          <w:szCs w:val="24"/>
        </w:rPr>
      </w:pPr>
      <w:r w:rsidRPr="006F4BD1">
        <w:rPr>
          <w:rFonts w:ascii="Times New Roman" w:hAnsi="Times New Roman" w:cs="Times New Roman"/>
          <w:sz w:val="21"/>
          <w:szCs w:val="24"/>
        </w:rPr>
        <w:t xml:space="preserve">Proposal 1: </w:t>
      </w:r>
      <w:r>
        <w:rPr>
          <w:rFonts w:ascii="Times New Roman" w:hAnsi="Times New Roman" w:cs="Times New Roman"/>
          <w:sz w:val="21"/>
          <w:szCs w:val="24"/>
        </w:rPr>
        <w:t>The MPR requirements for PC1 with 4 Tx should be specified for both “10 dB antenna isolation” and “20 dB or above antenna isolation” cases since CPE devices can have a small form factor, while FWA devices typically</w:t>
      </w:r>
      <w:r w:rsidRPr="00114123">
        <w:rPr>
          <w:rFonts w:ascii="Times New Roman" w:hAnsi="Times New Roman" w:cs="Times New Roman"/>
          <w:sz w:val="21"/>
          <w:szCs w:val="24"/>
        </w:rPr>
        <w:t xml:space="preserve"> </w:t>
      </w:r>
      <w:r>
        <w:rPr>
          <w:rFonts w:ascii="Times New Roman" w:hAnsi="Times New Roman" w:cs="Times New Roman"/>
          <w:sz w:val="21"/>
          <w:szCs w:val="24"/>
        </w:rPr>
        <w:t>have a large form factor</w:t>
      </w:r>
      <w:r w:rsidRPr="006F4BD1">
        <w:rPr>
          <w:rFonts w:ascii="Times New Roman" w:hAnsi="Times New Roman" w:cs="Times New Roman"/>
          <w:sz w:val="21"/>
          <w:szCs w:val="24"/>
        </w:rPr>
        <w:t>.</w:t>
      </w:r>
      <w:r>
        <w:rPr>
          <w:rFonts w:ascii="Times New Roman" w:hAnsi="Times New Roman" w:cs="Times New Roman"/>
          <w:sz w:val="21"/>
          <w:szCs w:val="24"/>
        </w:rPr>
        <w:t xml:space="preserve"> The same requirements can be used for both UL MIMO and </w:t>
      </w:r>
      <w:proofErr w:type="spellStart"/>
      <w:r>
        <w:rPr>
          <w:rFonts w:ascii="Times New Roman" w:hAnsi="Times New Roman" w:cs="Times New Roman"/>
          <w:sz w:val="21"/>
          <w:szCs w:val="24"/>
        </w:rPr>
        <w:t>TxD</w:t>
      </w:r>
      <w:proofErr w:type="spellEnd"/>
      <w:r>
        <w:rPr>
          <w:rFonts w:ascii="Times New Roman" w:hAnsi="Times New Roman" w:cs="Times New Roman"/>
          <w:sz w:val="21"/>
          <w:szCs w:val="24"/>
        </w:rPr>
        <w:t>.</w:t>
      </w:r>
    </w:p>
    <w:p w14:paraId="234DECBB" w14:textId="77777777" w:rsidR="008B31DD" w:rsidRPr="006F4BD1" w:rsidRDefault="008B31DD" w:rsidP="008B31DD">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Proposal 2: </w:t>
      </w:r>
      <w:r>
        <w:rPr>
          <w:rFonts w:ascii="Times New Roman" w:hAnsi="Times New Roman" w:cs="Times New Roman"/>
          <w:sz w:val="21"/>
          <w:szCs w:val="24"/>
        </w:rPr>
        <w:t>For t</w:t>
      </w:r>
      <w:r w:rsidRPr="00B50C9E">
        <w:rPr>
          <w:rFonts w:ascii="Times New Roman" w:hAnsi="Times New Roman" w:cs="Times New Roman"/>
          <w:sz w:val="21"/>
          <w:szCs w:val="24"/>
        </w:rPr>
        <w:t xml:space="preserve">he </w:t>
      </w:r>
      <w:proofErr w:type="spellStart"/>
      <w:proofErr w:type="gramStart"/>
      <w:r w:rsidRPr="00B50C9E">
        <w:rPr>
          <w:rFonts w:ascii="Times New Roman" w:hAnsi="Times New Roman" w:cs="Times New Roman"/>
          <w:sz w:val="21"/>
          <w:szCs w:val="24"/>
        </w:rPr>
        <w:t>P</w:t>
      </w:r>
      <w:r w:rsidRPr="00B50C9E">
        <w:rPr>
          <w:rFonts w:ascii="Times New Roman" w:hAnsi="Times New Roman" w:cs="Times New Roman"/>
          <w:sz w:val="21"/>
          <w:szCs w:val="24"/>
          <w:vertAlign w:val="subscript"/>
        </w:rPr>
        <w:t>CMAX,c</w:t>
      </w:r>
      <w:proofErr w:type="spellEnd"/>
      <w:proofErr w:type="gramEnd"/>
      <w:r w:rsidRPr="00B50C9E">
        <w:rPr>
          <w:rFonts w:ascii="Times New Roman" w:hAnsi="Times New Roman" w:cs="Times New Roman"/>
          <w:sz w:val="21"/>
          <w:szCs w:val="24"/>
        </w:rPr>
        <w:t xml:space="preserve"> tolerance in closed-loop spatial multiplexing scheme for 4Tx, an additional row should be added </w:t>
      </w:r>
      <w:r>
        <w:rPr>
          <w:rFonts w:ascii="Times New Roman" w:hAnsi="Times New Roman" w:cs="Times New Roman"/>
          <w:sz w:val="21"/>
          <w:szCs w:val="24"/>
        </w:rPr>
        <w:t xml:space="preserve">to </w:t>
      </w:r>
      <w:r w:rsidRPr="00B50C9E">
        <w:rPr>
          <w:rFonts w:ascii="Times New Roman" w:hAnsi="Times New Roman" w:cs="Times New Roman"/>
          <w:sz w:val="21"/>
          <w:szCs w:val="24"/>
        </w:rPr>
        <w:t>Table 6.2D.4-2</w:t>
      </w:r>
      <w:r>
        <w:rPr>
          <w:rFonts w:ascii="Times New Roman" w:hAnsi="Times New Roman" w:cs="Times New Roman"/>
          <w:sz w:val="21"/>
          <w:szCs w:val="24"/>
        </w:rPr>
        <w:t xml:space="preserve"> </w:t>
      </w:r>
      <w:r w:rsidRPr="00B50C9E">
        <w:rPr>
          <w:rFonts w:ascii="Times New Roman" w:hAnsi="Times New Roman" w:cs="Times New Roman"/>
          <w:sz w:val="21"/>
          <w:szCs w:val="24"/>
        </w:rPr>
        <w:t xml:space="preserve">covering the 29 dBm &lt; </w:t>
      </w:r>
      <w:proofErr w:type="spellStart"/>
      <w:proofErr w:type="gramStart"/>
      <w:r w:rsidRPr="00B50C9E">
        <w:rPr>
          <w:rFonts w:ascii="Times New Roman" w:hAnsi="Times New Roman" w:cs="Times New Roman"/>
          <w:sz w:val="21"/>
          <w:szCs w:val="24"/>
        </w:rPr>
        <w:t>P</w:t>
      </w:r>
      <w:r w:rsidRPr="00B50C9E">
        <w:rPr>
          <w:rFonts w:ascii="Times New Roman" w:hAnsi="Times New Roman" w:cs="Times New Roman"/>
          <w:sz w:val="21"/>
          <w:szCs w:val="24"/>
          <w:vertAlign w:val="subscript"/>
        </w:rPr>
        <w:t>CMAX,c</w:t>
      </w:r>
      <w:proofErr w:type="spellEnd"/>
      <w:proofErr w:type="gramEnd"/>
      <w:r w:rsidRPr="00B50C9E">
        <w:rPr>
          <w:rFonts w:ascii="Times New Roman" w:hAnsi="Times New Roman" w:cs="Times New Roman"/>
          <w:sz w:val="21"/>
          <w:szCs w:val="24"/>
        </w:rPr>
        <w:t xml:space="preserve"> ≤ 32 dBm range with the corresponding T</w:t>
      </w:r>
      <w:r w:rsidRPr="00B50C9E">
        <w:rPr>
          <w:rFonts w:ascii="Times New Roman" w:hAnsi="Times New Roman" w:cs="Times New Roman"/>
          <w:sz w:val="21"/>
          <w:szCs w:val="24"/>
          <w:vertAlign w:val="subscript"/>
        </w:rPr>
        <w:t>LOW</w:t>
      </w:r>
      <w:r w:rsidRPr="00B50C9E">
        <w:rPr>
          <w:rFonts w:ascii="Times New Roman" w:hAnsi="Times New Roman" w:cs="Times New Roman"/>
          <w:sz w:val="21"/>
          <w:szCs w:val="24"/>
        </w:rPr>
        <w:t>(</w:t>
      </w:r>
      <w:proofErr w:type="spellStart"/>
      <w:r w:rsidRPr="00B50C9E">
        <w:rPr>
          <w:rFonts w:ascii="Times New Roman" w:hAnsi="Times New Roman" w:cs="Times New Roman"/>
          <w:sz w:val="21"/>
          <w:szCs w:val="24"/>
        </w:rPr>
        <w:t>P</w:t>
      </w:r>
      <w:r w:rsidRPr="00B50C9E">
        <w:rPr>
          <w:rFonts w:ascii="Times New Roman" w:hAnsi="Times New Roman" w:cs="Times New Roman"/>
          <w:sz w:val="21"/>
          <w:szCs w:val="24"/>
          <w:vertAlign w:val="subscript"/>
        </w:rPr>
        <w:t>CMAX_</w:t>
      </w:r>
      <w:proofErr w:type="gramStart"/>
      <w:r w:rsidRPr="00B50C9E">
        <w:rPr>
          <w:rFonts w:ascii="Times New Roman" w:hAnsi="Times New Roman" w:cs="Times New Roman"/>
          <w:sz w:val="21"/>
          <w:szCs w:val="24"/>
          <w:vertAlign w:val="subscript"/>
        </w:rPr>
        <w:t>L,c</w:t>
      </w:r>
      <w:proofErr w:type="spellEnd"/>
      <w:proofErr w:type="gramEnd"/>
      <w:r w:rsidRPr="00B50C9E">
        <w:rPr>
          <w:rFonts w:ascii="Times New Roman" w:hAnsi="Times New Roman" w:cs="Times New Roman"/>
          <w:sz w:val="21"/>
          <w:szCs w:val="24"/>
        </w:rPr>
        <w:t>) and T</w:t>
      </w:r>
      <w:r w:rsidRPr="00B50C9E">
        <w:rPr>
          <w:rFonts w:ascii="Times New Roman" w:hAnsi="Times New Roman" w:cs="Times New Roman"/>
          <w:sz w:val="21"/>
          <w:szCs w:val="24"/>
          <w:vertAlign w:val="subscript"/>
        </w:rPr>
        <w:t>HIGH</w:t>
      </w:r>
      <w:r w:rsidRPr="00B50C9E">
        <w:rPr>
          <w:rFonts w:ascii="Times New Roman" w:hAnsi="Times New Roman" w:cs="Times New Roman"/>
          <w:sz w:val="21"/>
          <w:szCs w:val="24"/>
        </w:rPr>
        <w:t>(</w:t>
      </w:r>
      <w:proofErr w:type="spellStart"/>
      <w:r w:rsidRPr="00B50C9E">
        <w:rPr>
          <w:rFonts w:ascii="Times New Roman" w:hAnsi="Times New Roman" w:cs="Times New Roman"/>
          <w:sz w:val="21"/>
          <w:szCs w:val="24"/>
        </w:rPr>
        <w:t>P</w:t>
      </w:r>
      <w:r w:rsidRPr="00B50C9E">
        <w:rPr>
          <w:rFonts w:ascii="Times New Roman" w:hAnsi="Times New Roman" w:cs="Times New Roman"/>
          <w:sz w:val="21"/>
          <w:szCs w:val="24"/>
          <w:vertAlign w:val="subscript"/>
        </w:rPr>
        <w:t>CMAX_</w:t>
      </w:r>
      <w:proofErr w:type="gramStart"/>
      <w:r w:rsidRPr="00B50C9E">
        <w:rPr>
          <w:rFonts w:ascii="Times New Roman" w:hAnsi="Times New Roman" w:cs="Times New Roman"/>
          <w:sz w:val="21"/>
          <w:szCs w:val="24"/>
          <w:vertAlign w:val="subscript"/>
        </w:rPr>
        <w:t>H,c</w:t>
      </w:r>
      <w:proofErr w:type="spellEnd"/>
      <w:proofErr w:type="gramEnd"/>
      <w:r w:rsidRPr="00B50C9E">
        <w:rPr>
          <w:rFonts w:ascii="Times New Roman" w:hAnsi="Times New Roman" w:cs="Times New Roman"/>
          <w:sz w:val="21"/>
          <w:szCs w:val="24"/>
        </w:rPr>
        <w:t>) requirements</w:t>
      </w:r>
      <w:r w:rsidRPr="006F4BD1">
        <w:rPr>
          <w:rFonts w:ascii="Times New Roman" w:hAnsi="Times New Roman" w:cs="Times New Roman"/>
          <w:sz w:val="21"/>
          <w:szCs w:val="24"/>
        </w:rPr>
        <w:t>.</w:t>
      </w:r>
    </w:p>
    <w:p w14:paraId="58F535B1" w14:textId="77777777" w:rsidR="008B31DD" w:rsidRDefault="008B31DD" w:rsidP="008B31DD">
      <w:pPr>
        <w:pStyle w:val="Proposal"/>
      </w:pPr>
      <w:r w:rsidRPr="006F4BD1">
        <w:rPr>
          <w:rFonts w:ascii="Times New Roman" w:hAnsi="Times New Roman" w:cs="Times New Roman"/>
          <w:sz w:val="21"/>
          <w:szCs w:val="24"/>
        </w:rPr>
        <w:t xml:space="preserve">Proposal </w:t>
      </w:r>
      <w:r>
        <w:rPr>
          <w:rFonts w:ascii="Times New Roman" w:hAnsi="Times New Roman" w:cs="Times New Roman"/>
          <w:sz w:val="21"/>
          <w:szCs w:val="24"/>
        </w:rPr>
        <w:t>3</w:t>
      </w:r>
      <w:r w:rsidRPr="006F4BD1">
        <w:rPr>
          <w:rFonts w:ascii="Times New Roman" w:hAnsi="Times New Roman" w:cs="Times New Roman"/>
          <w:sz w:val="21"/>
          <w:szCs w:val="24"/>
        </w:rPr>
        <w:t xml:space="preserve">: </w:t>
      </w:r>
      <w:r>
        <w:rPr>
          <w:rFonts w:ascii="Times New Roman" w:hAnsi="Times New Roman" w:cs="Times New Roman"/>
          <w:sz w:val="21"/>
          <w:szCs w:val="24"/>
        </w:rPr>
        <w:t>I</w:t>
      </w:r>
      <w:r w:rsidRPr="006F3DDC">
        <w:rPr>
          <w:rFonts w:ascii="Times New Roman" w:hAnsi="Times New Roman" w:cs="Times New Roman"/>
          <w:sz w:val="21"/>
          <w:szCs w:val="24"/>
        </w:rPr>
        <w:t xml:space="preserve">t should be confirmed whether both </w:t>
      </w:r>
      <w:proofErr w:type="spellStart"/>
      <w:r w:rsidRPr="006F3DDC">
        <w:rPr>
          <w:rFonts w:ascii="Times New Roman" w:hAnsi="Times New Roman" w:cs="Times New Roman"/>
          <w:sz w:val="21"/>
          <w:szCs w:val="24"/>
        </w:rPr>
        <w:t>ULFPTx</w:t>
      </w:r>
      <w:proofErr w:type="spellEnd"/>
      <w:r w:rsidRPr="006F3DDC">
        <w:rPr>
          <w:rFonts w:ascii="Times New Roman" w:hAnsi="Times New Roman" w:cs="Times New Roman"/>
          <w:sz w:val="21"/>
          <w:szCs w:val="24"/>
        </w:rPr>
        <w:t xml:space="preserve"> ‘Mode-1’ and ‘Mode-2’ are feasible for both single layer and two layers for PC1(bis) with 4 x 26 dBm PAs. In the case that one of the subcases is not feasible</w:t>
      </w:r>
      <w:r>
        <w:rPr>
          <w:rFonts w:ascii="Times New Roman" w:hAnsi="Times New Roman" w:cs="Times New Roman"/>
          <w:sz w:val="21"/>
          <w:szCs w:val="24"/>
        </w:rPr>
        <w:t>,</w:t>
      </w:r>
      <w:r w:rsidRPr="006F3DDC">
        <w:rPr>
          <w:rFonts w:ascii="Times New Roman" w:hAnsi="Times New Roman" w:cs="Times New Roman"/>
          <w:sz w:val="21"/>
          <w:szCs w:val="24"/>
        </w:rPr>
        <w:t xml:space="preserve"> it should be discussed how to capture it in the specifications.</w:t>
      </w:r>
      <w:r w:rsidRPr="006F3DDC">
        <w:t xml:space="preserve"> </w:t>
      </w:r>
    </w:p>
    <w:p w14:paraId="38334520" w14:textId="77777777" w:rsidR="008B31DD" w:rsidRPr="006F3DDC" w:rsidRDefault="008B31DD" w:rsidP="008B31DD">
      <w:pPr>
        <w:pStyle w:val="Proposal"/>
      </w:pPr>
      <w:r w:rsidRPr="006F4BD1">
        <w:rPr>
          <w:rFonts w:ascii="Times New Roman" w:hAnsi="Times New Roman" w:cs="Times New Roman"/>
          <w:sz w:val="21"/>
          <w:szCs w:val="24"/>
        </w:rPr>
        <w:t xml:space="preserve">Proposal </w:t>
      </w:r>
      <w:r>
        <w:rPr>
          <w:rFonts w:ascii="Times New Roman" w:hAnsi="Times New Roman" w:cs="Times New Roman"/>
          <w:sz w:val="21"/>
          <w:szCs w:val="24"/>
        </w:rPr>
        <w:t>4</w:t>
      </w:r>
      <w:r w:rsidRPr="006F4BD1">
        <w:rPr>
          <w:rFonts w:ascii="Times New Roman" w:hAnsi="Times New Roman" w:cs="Times New Roman"/>
          <w:sz w:val="21"/>
          <w:szCs w:val="24"/>
        </w:rPr>
        <w:t xml:space="preserve">: </w:t>
      </w:r>
      <w:r w:rsidRPr="006F3DDC">
        <w:rPr>
          <w:rFonts w:ascii="Times New Roman" w:hAnsi="Times New Roman" w:cs="Times New Roman"/>
          <w:sz w:val="21"/>
          <w:szCs w:val="24"/>
        </w:rPr>
        <w:t xml:space="preserve">‘Mode-full power’ is not feasible </w:t>
      </w:r>
      <w:r>
        <w:rPr>
          <w:rFonts w:ascii="Times New Roman" w:hAnsi="Times New Roman" w:cs="Times New Roman"/>
          <w:sz w:val="21"/>
          <w:szCs w:val="24"/>
        </w:rPr>
        <w:t>for PC1(bis) with 4 x 26 dBm PAs configuration.</w:t>
      </w:r>
      <w:r w:rsidRPr="006F3DDC">
        <w:t xml:space="preserve"> </w:t>
      </w:r>
    </w:p>
    <w:p w14:paraId="3E37966A" w14:textId="77777777" w:rsidR="008B31DD" w:rsidRDefault="008B31DD" w:rsidP="008B31DD">
      <w:pPr>
        <w:pStyle w:val="Proposal"/>
      </w:pPr>
      <w:r w:rsidRPr="006F4BD1">
        <w:rPr>
          <w:rFonts w:ascii="Times New Roman" w:hAnsi="Times New Roman" w:cs="Times New Roman"/>
          <w:sz w:val="21"/>
          <w:szCs w:val="24"/>
        </w:rPr>
        <w:t xml:space="preserve">Proposal </w:t>
      </w:r>
      <w:r>
        <w:rPr>
          <w:rFonts w:ascii="Times New Roman" w:hAnsi="Times New Roman" w:cs="Times New Roman"/>
          <w:sz w:val="21"/>
          <w:szCs w:val="24"/>
        </w:rPr>
        <w:t>5</w:t>
      </w:r>
      <w:r w:rsidRPr="006F4BD1">
        <w:rPr>
          <w:rFonts w:ascii="Times New Roman" w:hAnsi="Times New Roman" w:cs="Times New Roman"/>
          <w:sz w:val="21"/>
          <w:szCs w:val="24"/>
        </w:rPr>
        <w:t xml:space="preserve">: </w:t>
      </w:r>
      <w:r>
        <w:rPr>
          <w:rFonts w:ascii="Times New Roman" w:hAnsi="Times New Roman" w:cs="Times New Roman"/>
          <w:sz w:val="21"/>
          <w:szCs w:val="24"/>
        </w:rPr>
        <w:t>Discuss whether to introduce a new power class, e.g. PC1bis with the maximum output power of 32 dBm, or a power boosting capability of 1 dB for PC1. Allowing 1 dB higher tolerance of the maximum output power shall be avoided.</w:t>
      </w:r>
      <w:r w:rsidRPr="006F3DDC">
        <w:t xml:space="preserve"> </w:t>
      </w:r>
    </w:p>
    <w:p w14:paraId="54BC8B42" w14:textId="3C410AC6" w:rsidR="001D7BC2" w:rsidRPr="008B31DD" w:rsidRDefault="008B31DD" w:rsidP="008B31DD">
      <w:pPr>
        <w:spacing w:after="120"/>
        <w:rPr>
          <w:b/>
          <w:bCs/>
          <w:sz w:val="21"/>
          <w:szCs w:val="21"/>
        </w:rPr>
      </w:pPr>
      <w:r>
        <w:rPr>
          <w:b/>
          <w:bCs/>
          <w:sz w:val="21"/>
          <w:szCs w:val="21"/>
        </w:rPr>
        <w:t>P</w:t>
      </w:r>
      <w:r w:rsidRPr="00DC61BA">
        <w:rPr>
          <w:b/>
          <w:bCs/>
          <w:sz w:val="21"/>
          <w:szCs w:val="21"/>
        </w:rPr>
        <w:t xml:space="preserve">roposal </w:t>
      </w:r>
      <w:r>
        <w:rPr>
          <w:b/>
          <w:bCs/>
          <w:sz w:val="21"/>
          <w:szCs w:val="21"/>
        </w:rPr>
        <w:t>6</w:t>
      </w:r>
      <w:r w:rsidRPr="00DC61BA">
        <w:rPr>
          <w:b/>
          <w:bCs/>
          <w:sz w:val="21"/>
          <w:szCs w:val="21"/>
        </w:rPr>
        <w:t>:</w:t>
      </w:r>
      <w:r w:rsidRPr="00417A97">
        <w:rPr>
          <w:b/>
          <w:bCs/>
          <w:sz w:val="21"/>
          <w:szCs w:val="21"/>
        </w:rPr>
        <w:t xml:space="preserve"> </w:t>
      </w:r>
      <w:r>
        <w:rPr>
          <w:b/>
          <w:bCs/>
          <w:sz w:val="21"/>
          <w:szCs w:val="21"/>
        </w:rPr>
        <w:t xml:space="preserve">For </w:t>
      </w:r>
      <w:r w:rsidRPr="005A12F2">
        <w:rPr>
          <w:b/>
          <w:bCs/>
          <w:sz w:val="21"/>
          <w:szCs w:val="21"/>
        </w:rPr>
        <w:t>PC1.5 with 2Tx for FDD bands for handheld and FWA U</w:t>
      </w:r>
      <w:r>
        <w:rPr>
          <w:b/>
          <w:bCs/>
          <w:sz w:val="21"/>
          <w:szCs w:val="21"/>
        </w:rPr>
        <w:t xml:space="preserve">E, the identified </w:t>
      </w:r>
      <w:r w:rsidRPr="005A12F2">
        <w:rPr>
          <w:b/>
          <w:bCs/>
          <w:sz w:val="21"/>
          <w:szCs w:val="21"/>
        </w:rPr>
        <w:t xml:space="preserve">specification impact is on the MPR requirements, where new requirements should be derived for both 10 dB (for smaller form factors such as handheld) and 20 dB or above antenna isolation assumption (for large FWA form factor). A potential impact is also on the Reference Sensitivity Degradation from PC3 to PC1.5 for FDD bands for UE supporting Tx Diversity, which should be </w:t>
      </w:r>
      <w:r>
        <w:rPr>
          <w:b/>
          <w:bCs/>
          <w:sz w:val="21"/>
          <w:szCs w:val="21"/>
        </w:rPr>
        <w:t xml:space="preserve">further </w:t>
      </w:r>
      <w:r w:rsidRPr="005A12F2">
        <w:rPr>
          <w:b/>
          <w:bCs/>
          <w:sz w:val="21"/>
          <w:szCs w:val="21"/>
        </w:rPr>
        <w:t>studied</w:t>
      </w:r>
      <w:r>
        <w:rPr>
          <w:b/>
          <w:bCs/>
          <w:sz w:val="21"/>
          <w:szCs w:val="21"/>
        </w:rPr>
        <w:t>.</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2CE67DAE" w14:textId="608F8CD4" w:rsidR="0094237D" w:rsidRPr="008B31DD" w:rsidRDefault="00DD531C" w:rsidP="008B31DD">
      <w:pPr>
        <w:pStyle w:val="ListParagraph"/>
        <w:numPr>
          <w:ilvl w:val="0"/>
          <w:numId w:val="13"/>
        </w:numPr>
        <w:ind w:firstLineChars="0"/>
        <w:jc w:val="both"/>
        <w:rPr>
          <w:rFonts w:ascii="Arial" w:hAnsi="Arial" w:cs="Arial"/>
          <w:iCs/>
          <w:sz w:val="22"/>
          <w:szCs w:val="22"/>
        </w:rPr>
      </w:pPr>
      <w:bookmarkStart w:id="7" w:name="_Ref129967845"/>
      <w:r w:rsidRPr="00713173">
        <w:rPr>
          <w:sz w:val="22"/>
          <w:szCs w:val="22"/>
          <w:lang w:val="en-GB"/>
        </w:rPr>
        <w:t>RP</w:t>
      </w:r>
      <w:r w:rsidR="000C76A4" w:rsidRPr="000C76A4">
        <w:rPr>
          <w:sz w:val="22"/>
          <w:szCs w:val="22"/>
          <w:lang w:val="en-GB"/>
        </w:rPr>
        <w:t>-</w:t>
      </w:r>
      <w:r w:rsidR="002D035E" w:rsidRPr="002D035E">
        <w:rPr>
          <w:sz w:val="22"/>
          <w:szCs w:val="22"/>
          <w:lang w:val="en-GB"/>
        </w:rPr>
        <w:t>252942</w:t>
      </w:r>
      <w:r w:rsidR="000C76A4" w:rsidRPr="000C76A4">
        <w:rPr>
          <w:sz w:val="22"/>
          <w:szCs w:val="22"/>
          <w:lang w:val="en-GB"/>
        </w:rPr>
        <w:t>, “</w:t>
      </w:r>
      <w:r w:rsidR="002D035E" w:rsidRPr="002D035E">
        <w:rPr>
          <w:sz w:val="22"/>
          <w:szCs w:val="22"/>
          <w:lang w:val="en-GB"/>
        </w:rPr>
        <w:t>New WID: UE RF enhancements for NR FR1, Phase 5</w:t>
      </w:r>
      <w:r w:rsidR="000C76A4" w:rsidRPr="000C76A4">
        <w:rPr>
          <w:sz w:val="22"/>
          <w:szCs w:val="22"/>
          <w:lang w:val="en-GB"/>
        </w:rPr>
        <w:t xml:space="preserve">”, </w:t>
      </w:r>
      <w:r w:rsidR="000A69A1">
        <w:rPr>
          <w:sz w:val="22"/>
          <w:szCs w:val="22"/>
          <w:lang w:val="en-GB"/>
        </w:rPr>
        <w:t>RAN#10</w:t>
      </w:r>
      <w:r w:rsidR="002D035E">
        <w:rPr>
          <w:sz w:val="22"/>
          <w:szCs w:val="22"/>
          <w:lang w:val="en-GB"/>
        </w:rPr>
        <w:t>9</w:t>
      </w:r>
      <w:r w:rsidRPr="00713173">
        <w:rPr>
          <w:sz w:val="22"/>
          <w:szCs w:val="22"/>
        </w:rPr>
        <w:t>.</w:t>
      </w:r>
      <w:bookmarkEnd w:id="7"/>
    </w:p>
    <w:sectPr w:rsidR="0094237D" w:rsidRPr="008B31D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CA303" w14:textId="77777777" w:rsidR="00A25F58" w:rsidRDefault="00A25F58" w:rsidP="00CF21FF">
      <w:r>
        <w:separator/>
      </w:r>
    </w:p>
  </w:endnote>
  <w:endnote w:type="continuationSeparator" w:id="0">
    <w:p w14:paraId="026F1D16" w14:textId="77777777" w:rsidR="00A25F58" w:rsidRDefault="00A25F58" w:rsidP="00CF21FF">
      <w:r>
        <w:continuationSeparator/>
      </w:r>
    </w:p>
  </w:endnote>
  <w:endnote w:type="continuationNotice" w:id="1">
    <w:p w14:paraId="61F281E9" w14:textId="77777777" w:rsidR="00A25F58" w:rsidRDefault="00A25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B1F8" w14:textId="77777777" w:rsidR="00A25F58" w:rsidRDefault="00A25F58" w:rsidP="00CF21FF">
      <w:r>
        <w:separator/>
      </w:r>
    </w:p>
  </w:footnote>
  <w:footnote w:type="continuationSeparator" w:id="0">
    <w:p w14:paraId="08E6418F" w14:textId="77777777" w:rsidR="00A25F58" w:rsidRDefault="00A25F58" w:rsidP="00CF21FF">
      <w:r>
        <w:continuationSeparator/>
      </w:r>
    </w:p>
  </w:footnote>
  <w:footnote w:type="continuationNotice" w:id="1">
    <w:p w14:paraId="00B392D6" w14:textId="77777777" w:rsidR="00A25F58" w:rsidRDefault="00A25F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F325E"/>
    <w:multiLevelType w:val="hybridMultilevel"/>
    <w:tmpl w:val="06F65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C5592"/>
    <w:multiLevelType w:val="hybridMultilevel"/>
    <w:tmpl w:val="83469B42"/>
    <w:lvl w:ilvl="0" w:tplc="5C6C2CF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F3049"/>
    <w:multiLevelType w:val="hybridMultilevel"/>
    <w:tmpl w:val="4E3CA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5268FC"/>
    <w:multiLevelType w:val="hybridMultilevel"/>
    <w:tmpl w:val="2E6087C0"/>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94D96"/>
    <w:multiLevelType w:val="hybridMultilevel"/>
    <w:tmpl w:val="A0068B70"/>
    <w:lvl w:ilvl="0" w:tplc="FFFFFFFF">
      <w:start w:val="1"/>
      <w:numFmt w:val="lowerLetter"/>
      <w:lvlText w:val="(%1)"/>
      <w:lvlJc w:val="left"/>
      <w:pPr>
        <w:ind w:left="2920" w:hanging="360"/>
      </w:pPr>
      <w:rPr>
        <w:rFonts w:hint="default"/>
      </w:rPr>
    </w:lvl>
    <w:lvl w:ilvl="1" w:tplc="FFFFFFFF" w:tentative="1">
      <w:start w:val="1"/>
      <w:numFmt w:val="lowerLetter"/>
      <w:lvlText w:val="%2."/>
      <w:lvlJc w:val="left"/>
      <w:pPr>
        <w:ind w:left="3640" w:hanging="360"/>
      </w:pPr>
    </w:lvl>
    <w:lvl w:ilvl="2" w:tplc="FFFFFFFF" w:tentative="1">
      <w:start w:val="1"/>
      <w:numFmt w:val="lowerRoman"/>
      <w:lvlText w:val="%3."/>
      <w:lvlJc w:val="right"/>
      <w:pPr>
        <w:ind w:left="4360" w:hanging="180"/>
      </w:pPr>
    </w:lvl>
    <w:lvl w:ilvl="3" w:tplc="FFFFFFFF" w:tentative="1">
      <w:start w:val="1"/>
      <w:numFmt w:val="decimal"/>
      <w:lvlText w:val="%4."/>
      <w:lvlJc w:val="left"/>
      <w:pPr>
        <w:ind w:left="5080" w:hanging="360"/>
      </w:pPr>
    </w:lvl>
    <w:lvl w:ilvl="4" w:tplc="FFFFFFFF" w:tentative="1">
      <w:start w:val="1"/>
      <w:numFmt w:val="lowerLetter"/>
      <w:lvlText w:val="%5."/>
      <w:lvlJc w:val="left"/>
      <w:pPr>
        <w:ind w:left="5800" w:hanging="360"/>
      </w:pPr>
    </w:lvl>
    <w:lvl w:ilvl="5" w:tplc="FFFFFFFF" w:tentative="1">
      <w:start w:val="1"/>
      <w:numFmt w:val="lowerRoman"/>
      <w:lvlText w:val="%6."/>
      <w:lvlJc w:val="right"/>
      <w:pPr>
        <w:ind w:left="6520" w:hanging="180"/>
      </w:pPr>
    </w:lvl>
    <w:lvl w:ilvl="6" w:tplc="FFFFFFFF" w:tentative="1">
      <w:start w:val="1"/>
      <w:numFmt w:val="decimal"/>
      <w:lvlText w:val="%7."/>
      <w:lvlJc w:val="left"/>
      <w:pPr>
        <w:ind w:left="7240" w:hanging="360"/>
      </w:pPr>
    </w:lvl>
    <w:lvl w:ilvl="7" w:tplc="FFFFFFFF" w:tentative="1">
      <w:start w:val="1"/>
      <w:numFmt w:val="lowerLetter"/>
      <w:lvlText w:val="%8."/>
      <w:lvlJc w:val="left"/>
      <w:pPr>
        <w:ind w:left="7960" w:hanging="360"/>
      </w:pPr>
    </w:lvl>
    <w:lvl w:ilvl="8" w:tplc="FFFFFFFF" w:tentative="1">
      <w:start w:val="1"/>
      <w:numFmt w:val="lowerRoman"/>
      <w:lvlText w:val="%9."/>
      <w:lvlJc w:val="right"/>
      <w:pPr>
        <w:ind w:left="8680"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2EB7706"/>
    <w:multiLevelType w:val="hybridMultilevel"/>
    <w:tmpl w:val="D1427662"/>
    <w:lvl w:ilvl="0" w:tplc="5F908D9A">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5"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D5D3976"/>
    <w:multiLevelType w:val="hybridMultilevel"/>
    <w:tmpl w:val="A0068B70"/>
    <w:lvl w:ilvl="0" w:tplc="3EF6B328">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9"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111527"/>
    <w:multiLevelType w:val="hybridMultilevel"/>
    <w:tmpl w:val="52783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12"/>
  </w:num>
  <w:num w:numId="2" w16cid:durableId="206456521">
    <w:abstractNumId w:val="16"/>
  </w:num>
  <w:num w:numId="3" w16cid:durableId="2114860448">
    <w:abstractNumId w:val="3"/>
  </w:num>
  <w:num w:numId="4" w16cid:durableId="236524273">
    <w:abstractNumId w:val="17"/>
  </w:num>
  <w:num w:numId="5" w16cid:durableId="124935407">
    <w:abstractNumId w:val="20"/>
  </w:num>
  <w:num w:numId="6" w16cid:durableId="910846781">
    <w:abstractNumId w:val="23"/>
  </w:num>
  <w:num w:numId="7" w16cid:durableId="730082185">
    <w:abstractNumId w:val="22"/>
  </w:num>
  <w:num w:numId="8" w16cid:durableId="575479695">
    <w:abstractNumId w:val="15"/>
  </w:num>
  <w:num w:numId="9" w16cid:durableId="1112823213">
    <w:abstractNumId w:val="13"/>
  </w:num>
  <w:num w:numId="10" w16cid:durableId="614143105">
    <w:abstractNumId w:val="21"/>
  </w:num>
  <w:num w:numId="11" w16cid:durableId="1213073752">
    <w:abstractNumId w:val="11"/>
  </w:num>
  <w:num w:numId="12" w16cid:durableId="341251335">
    <w:abstractNumId w:val="24"/>
  </w:num>
  <w:num w:numId="13" w16cid:durableId="338388040">
    <w:abstractNumId w:val="25"/>
  </w:num>
  <w:num w:numId="14" w16cid:durableId="683022094">
    <w:abstractNumId w:val="4"/>
  </w:num>
  <w:num w:numId="15" w16cid:durableId="598368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5"/>
  </w:num>
  <w:num w:numId="18" w16cid:durableId="1891309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19"/>
  </w:num>
  <w:num w:numId="20" w16cid:durableId="15349896">
    <w:abstractNumId w:val="26"/>
  </w:num>
  <w:num w:numId="21" w16cid:durableId="724373019">
    <w:abstractNumId w:val="10"/>
  </w:num>
  <w:num w:numId="22" w16cid:durableId="1839881142">
    <w:abstractNumId w:val="6"/>
  </w:num>
  <w:num w:numId="23" w16cid:durableId="240726457">
    <w:abstractNumId w:val="12"/>
  </w:num>
  <w:num w:numId="24" w16cid:durableId="1017077059">
    <w:abstractNumId w:val="8"/>
  </w:num>
  <w:num w:numId="25" w16cid:durableId="2028672868">
    <w:abstractNumId w:val="1"/>
  </w:num>
  <w:num w:numId="26" w16cid:durableId="207763560">
    <w:abstractNumId w:val="14"/>
  </w:num>
  <w:num w:numId="27" w16cid:durableId="1251548132">
    <w:abstractNumId w:val="18"/>
  </w:num>
  <w:num w:numId="28" w16cid:durableId="702941417">
    <w:abstractNumId w:val="9"/>
  </w:num>
  <w:num w:numId="29" w16cid:durableId="35311190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426D"/>
    <w:rsid w:val="00034983"/>
    <w:rsid w:val="0003529E"/>
    <w:rsid w:val="000359BA"/>
    <w:rsid w:val="00035C50"/>
    <w:rsid w:val="000361EE"/>
    <w:rsid w:val="0003635E"/>
    <w:rsid w:val="00036B71"/>
    <w:rsid w:val="0003740A"/>
    <w:rsid w:val="000401B2"/>
    <w:rsid w:val="0004032B"/>
    <w:rsid w:val="00040FC8"/>
    <w:rsid w:val="00041632"/>
    <w:rsid w:val="000417D6"/>
    <w:rsid w:val="00042572"/>
    <w:rsid w:val="000426F8"/>
    <w:rsid w:val="000446A8"/>
    <w:rsid w:val="00044A35"/>
    <w:rsid w:val="00045475"/>
    <w:rsid w:val="000457A1"/>
    <w:rsid w:val="0004603A"/>
    <w:rsid w:val="00046472"/>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2B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167E"/>
    <w:rsid w:val="0007205E"/>
    <w:rsid w:val="0007382E"/>
    <w:rsid w:val="00073EA6"/>
    <w:rsid w:val="000743DB"/>
    <w:rsid w:val="00074727"/>
    <w:rsid w:val="0007527E"/>
    <w:rsid w:val="000752BE"/>
    <w:rsid w:val="000766AC"/>
    <w:rsid w:val="000766E1"/>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6BE8"/>
    <w:rsid w:val="00087548"/>
    <w:rsid w:val="00087944"/>
    <w:rsid w:val="00087DCB"/>
    <w:rsid w:val="00087E8F"/>
    <w:rsid w:val="00090E03"/>
    <w:rsid w:val="0009106F"/>
    <w:rsid w:val="00091C31"/>
    <w:rsid w:val="00093D28"/>
    <w:rsid w:val="00093E7E"/>
    <w:rsid w:val="0009420C"/>
    <w:rsid w:val="00094CA1"/>
    <w:rsid w:val="00094D25"/>
    <w:rsid w:val="00094DF1"/>
    <w:rsid w:val="00095486"/>
    <w:rsid w:val="0009576B"/>
    <w:rsid w:val="00095D9B"/>
    <w:rsid w:val="00096688"/>
    <w:rsid w:val="0009688D"/>
    <w:rsid w:val="00096EE1"/>
    <w:rsid w:val="00097027"/>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518"/>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5E29"/>
    <w:rsid w:val="000D6467"/>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3315"/>
    <w:rsid w:val="000F39CA"/>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4123"/>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733"/>
    <w:rsid w:val="00142BB9"/>
    <w:rsid w:val="00142BF3"/>
    <w:rsid w:val="00143850"/>
    <w:rsid w:val="00143B82"/>
    <w:rsid w:val="00144F96"/>
    <w:rsid w:val="00145338"/>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87A89"/>
    <w:rsid w:val="00190036"/>
    <w:rsid w:val="0019081D"/>
    <w:rsid w:val="0019099B"/>
    <w:rsid w:val="00190A2C"/>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6DCA"/>
    <w:rsid w:val="001B055F"/>
    <w:rsid w:val="001B0EBF"/>
    <w:rsid w:val="001B17AD"/>
    <w:rsid w:val="001B2C4C"/>
    <w:rsid w:val="001B3517"/>
    <w:rsid w:val="001B3D07"/>
    <w:rsid w:val="001B45FF"/>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94C"/>
    <w:rsid w:val="001D1B07"/>
    <w:rsid w:val="001D1DF7"/>
    <w:rsid w:val="001D1F6E"/>
    <w:rsid w:val="001D2EC4"/>
    <w:rsid w:val="001D3BFE"/>
    <w:rsid w:val="001D41E6"/>
    <w:rsid w:val="001D45DD"/>
    <w:rsid w:val="001D4624"/>
    <w:rsid w:val="001D4743"/>
    <w:rsid w:val="001D4C46"/>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985"/>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497B"/>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7592"/>
    <w:rsid w:val="00217E51"/>
    <w:rsid w:val="00220054"/>
    <w:rsid w:val="0022045C"/>
    <w:rsid w:val="0022176A"/>
    <w:rsid w:val="00221E08"/>
    <w:rsid w:val="00222897"/>
    <w:rsid w:val="00222B0C"/>
    <w:rsid w:val="002230A5"/>
    <w:rsid w:val="002232E4"/>
    <w:rsid w:val="002239CB"/>
    <w:rsid w:val="00223F0F"/>
    <w:rsid w:val="00224672"/>
    <w:rsid w:val="002252A8"/>
    <w:rsid w:val="00226B8E"/>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40E"/>
    <w:rsid w:val="002A0CED"/>
    <w:rsid w:val="002A0EDF"/>
    <w:rsid w:val="002A1339"/>
    <w:rsid w:val="002A1356"/>
    <w:rsid w:val="002A1A8C"/>
    <w:rsid w:val="002A2520"/>
    <w:rsid w:val="002A3834"/>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4E20"/>
    <w:rsid w:val="002C652B"/>
    <w:rsid w:val="002C6913"/>
    <w:rsid w:val="002C6C1C"/>
    <w:rsid w:val="002C7713"/>
    <w:rsid w:val="002D035E"/>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7E51"/>
    <w:rsid w:val="00310CED"/>
    <w:rsid w:val="00311363"/>
    <w:rsid w:val="00313138"/>
    <w:rsid w:val="00315867"/>
    <w:rsid w:val="00317330"/>
    <w:rsid w:val="003178C6"/>
    <w:rsid w:val="00317B9A"/>
    <w:rsid w:val="003201D7"/>
    <w:rsid w:val="00320699"/>
    <w:rsid w:val="00320E41"/>
    <w:rsid w:val="00320E63"/>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3ED2"/>
    <w:rsid w:val="0034538E"/>
    <w:rsid w:val="003458A5"/>
    <w:rsid w:val="003459D5"/>
    <w:rsid w:val="00346B17"/>
    <w:rsid w:val="00346CAD"/>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24C"/>
    <w:rsid w:val="00384819"/>
    <w:rsid w:val="003851A8"/>
    <w:rsid w:val="003851CF"/>
    <w:rsid w:val="003866F7"/>
    <w:rsid w:val="003866FA"/>
    <w:rsid w:val="003868EA"/>
    <w:rsid w:val="00387592"/>
    <w:rsid w:val="00391493"/>
    <w:rsid w:val="0039152E"/>
    <w:rsid w:val="0039209E"/>
    <w:rsid w:val="0039243A"/>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40BB"/>
    <w:rsid w:val="003D4215"/>
    <w:rsid w:val="003D47F7"/>
    <w:rsid w:val="003D4C47"/>
    <w:rsid w:val="003D6318"/>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702C"/>
    <w:rsid w:val="00407661"/>
    <w:rsid w:val="00410314"/>
    <w:rsid w:val="00410E7B"/>
    <w:rsid w:val="00411A53"/>
    <w:rsid w:val="00412063"/>
    <w:rsid w:val="0041260B"/>
    <w:rsid w:val="0041281F"/>
    <w:rsid w:val="00412EB1"/>
    <w:rsid w:val="00413562"/>
    <w:rsid w:val="0041377E"/>
    <w:rsid w:val="00413DDE"/>
    <w:rsid w:val="00414118"/>
    <w:rsid w:val="004157BC"/>
    <w:rsid w:val="00415B0A"/>
    <w:rsid w:val="00416084"/>
    <w:rsid w:val="0041622E"/>
    <w:rsid w:val="00416902"/>
    <w:rsid w:val="00417599"/>
    <w:rsid w:val="004176A5"/>
    <w:rsid w:val="00417A97"/>
    <w:rsid w:val="00420945"/>
    <w:rsid w:val="0042119C"/>
    <w:rsid w:val="00422605"/>
    <w:rsid w:val="00422DEA"/>
    <w:rsid w:val="004231B5"/>
    <w:rsid w:val="00423232"/>
    <w:rsid w:val="00424C9E"/>
    <w:rsid w:val="00424F8C"/>
    <w:rsid w:val="00425F92"/>
    <w:rsid w:val="004261CB"/>
    <w:rsid w:val="00426275"/>
    <w:rsid w:val="004271BA"/>
    <w:rsid w:val="004273AD"/>
    <w:rsid w:val="00430220"/>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A7B"/>
    <w:rsid w:val="00480E42"/>
    <w:rsid w:val="00481DD8"/>
    <w:rsid w:val="00482724"/>
    <w:rsid w:val="00482829"/>
    <w:rsid w:val="004844DC"/>
    <w:rsid w:val="00484C5D"/>
    <w:rsid w:val="00484DF0"/>
    <w:rsid w:val="004852C8"/>
    <w:rsid w:val="00485375"/>
    <w:rsid w:val="0048543E"/>
    <w:rsid w:val="0048556F"/>
    <w:rsid w:val="004857F0"/>
    <w:rsid w:val="00485AA9"/>
    <w:rsid w:val="004868C1"/>
    <w:rsid w:val="00486A3A"/>
    <w:rsid w:val="00486C53"/>
    <w:rsid w:val="00487277"/>
    <w:rsid w:val="00487322"/>
    <w:rsid w:val="0048750F"/>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0F08"/>
    <w:rsid w:val="004C13BC"/>
    <w:rsid w:val="004C15FB"/>
    <w:rsid w:val="004C186B"/>
    <w:rsid w:val="004C187C"/>
    <w:rsid w:val="004C1F3B"/>
    <w:rsid w:val="004C327B"/>
    <w:rsid w:val="004C33AD"/>
    <w:rsid w:val="004C3C40"/>
    <w:rsid w:val="004C48B4"/>
    <w:rsid w:val="004C4F3C"/>
    <w:rsid w:val="004C54E5"/>
    <w:rsid w:val="004C5BFA"/>
    <w:rsid w:val="004C6186"/>
    <w:rsid w:val="004C6DB0"/>
    <w:rsid w:val="004C6E66"/>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165D"/>
    <w:rsid w:val="00542AFB"/>
    <w:rsid w:val="0054348A"/>
    <w:rsid w:val="005444EF"/>
    <w:rsid w:val="0054516F"/>
    <w:rsid w:val="00545934"/>
    <w:rsid w:val="0054626D"/>
    <w:rsid w:val="00546F20"/>
    <w:rsid w:val="0054714B"/>
    <w:rsid w:val="00547A07"/>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204"/>
    <w:rsid w:val="005606A8"/>
    <w:rsid w:val="0056101A"/>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2F2"/>
    <w:rsid w:val="005A1CA7"/>
    <w:rsid w:val="005A2945"/>
    <w:rsid w:val="005A3168"/>
    <w:rsid w:val="005A4929"/>
    <w:rsid w:val="005A5471"/>
    <w:rsid w:val="005A5625"/>
    <w:rsid w:val="005A655C"/>
    <w:rsid w:val="005A6D5C"/>
    <w:rsid w:val="005B025B"/>
    <w:rsid w:val="005B0DD5"/>
    <w:rsid w:val="005B1CEC"/>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2703"/>
    <w:rsid w:val="005D308E"/>
    <w:rsid w:val="005D363F"/>
    <w:rsid w:val="005D3A48"/>
    <w:rsid w:val="005D3ABE"/>
    <w:rsid w:val="005D4D13"/>
    <w:rsid w:val="005D4F71"/>
    <w:rsid w:val="005D505A"/>
    <w:rsid w:val="005D50B8"/>
    <w:rsid w:val="005D67FB"/>
    <w:rsid w:val="005D7648"/>
    <w:rsid w:val="005D7AF8"/>
    <w:rsid w:val="005D7EB9"/>
    <w:rsid w:val="005E17BF"/>
    <w:rsid w:val="005E1E7D"/>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938"/>
    <w:rsid w:val="00603A4A"/>
    <w:rsid w:val="00603A7F"/>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694"/>
    <w:rsid w:val="00623A68"/>
    <w:rsid w:val="00624A79"/>
    <w:rsid w:val="00625119"/>
    <w:rsid w:val="006255B1"/>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49C3"/>
    <w:rsid w:val="00665E93"/>
    <w:rsid w:val="00666737"/>
    <w:rsid w:val="006670AC"/>
    <w:rsid w:val="0066769F"/>
    <w:rsid w:val="0067000B"/>
    <w:rsid w:val="00670273"/>
    <w:rsid w:val="006711F7"/>
    <w:rsid w:val="00672307"/>
    <w:rsid w:val="0067373B"/>
    <w:rsid w:val="00673EB0"/>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8B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25DE"/>
    <w:rsid w:val="006B4134"/>
    <w:rsid w:val="006B5C6E"/>
    <w:rsid w:val="006B5CD1"/>
    <w:rsid w:val="006B65FD"/>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49B"/>
    <w:rsid w:val="006D2932"/>
    <w:rsid w:val="006D33C8"/>
    <w:rsid w:val="006D3671"/>
    <w:rsid w:val="006D36EA"/>
    <w:rsid w:val="006D3925"/>
    <w:rsid w:val="006D4176"/>
    <w:rsid w:val="006D56EB"/>
    <w:rsid w:val="006D6177"/>
    <w:rsid w:val="006D62B5"/>
    <w:rsid w:val="006D75A6"/>
    <w:rsid w:val="006E01C1"/>
    <w:rsid w:val="006E0328"/>
    <w:rsid w:val="006E066D"/>
    <w:rsid w:val="006E0A32"/>
    <w:rsid w:val="006E0A73"/>
    <w:rsid w:val="006E0FEE"/>
    <w:rsid w:val="006E1652"/>
    <w:rsid w:val="006E1E5F"/>
    <w:rsid w:val="006E2341"/>
    <w:rsid w:val="006E28C0"/>
    <w:rsid w:val="006E3B78"/>
    <w:rsid w:val="006E501E"/>
    <w:rsid w:val="006E5EEA"/>
    <w:rsid w:val="006E6558"/>
    <w:rsid w:val="006E6C11"/>
    <w:rsid w:val="006E6C91"/>
    <w:rsid w:val="006F0160"/>
    <w:rsid w:val="006F1AD4"/>
    <w:rsid w:val="006F2683"/>
    <w:rsid w:val="006F2732"/>
    <w:rsid w:val="006F372C"/>
    <w:rsid w:val="006F3DDC"/>
    <w:rsid w:val="006F4BD1"/>
    <w:rsid w:val="006F580B"/>
    <w:rsid w:val="006F5AD5"/>
    <w:rsid w:val="006F5B58"/>
    <w:rsid w:val="006F5C2D"/>
    <w:rsid w:val="006F5FCF"/>
    <w:rsid w:val="006F75E9"/>
    <w:rsid w:val="006F7C0C"/>
    <w:rsid w:val="00700755"/>
    <w:rsid w:val="0070076F"/>
    <w:rsid w:val="007010AD"/>
    <w:rsid w:val="00701F9D"/>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A9"/>
    <w:rsid w:val="007144A0"/>
    <w:rsid w:val="00714ABC"/>
    <w:rsid w:val="00715042"/>
    <w:rsid w:val="007151D2"/>
    <w:rsid w:val="00715463"/>
    <w:rsid w:val="00715F9A"/>
    <w:rsid w:val="0071634C"/>
    <w:rsid w:val="0071742C"/>
    <w:rsid w:val="00717B58"/>
    <w:rsid w:val="00721508"/>
    <w:rsid w:val="00721810"/>
    <w:rsid w:val="00722E23"/>
    <w:rsid w:val="00723025"/>
    <w:rsid w:val="00723CD7"/>
    <w:rsid w:val="00726222"/>
    <w:rsid w:val="0073023E"/>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5698"/>
    <w:rsid w:val="0074699E"/>
    <w:rsid w:val="00747809"/>
    <w:rsid w:val="00747C9C"/>
    <w:rsid w:val="00751861"/>
    <w:rsid w:val="007520B4"/>
    <w:rsid w:val="00752E6B"/>
    <w:rsid w:val="00753D16"/>
    <w:rsid w:val="00753E1C"/>
    <w:rsid w:val="00754960"/>
    <w:rsid w:val="00754CD7"/>
    <w:rsid w:val="00754D65"/>
    <w:rsid w:val="00755189"/>
    <w:rsid w:val="00756E39"/>
    <w:rsid w:val="00756EB6"/>
    <w:rsid w:val="0076074C"/>
    <w:rsid w:val="007609D3"/>
    <w:rsid w:val="00760BDD"/>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E90"/>
    <w:rsid w:val="007B5A43"/>
    <w:rsid w:val="007B5AC6"/>
    <w:rsid w:val="007B709B"/>
    <w:rsid w:val="007B7407"/>
    <w:rsid w:val="007B7444"/>
    <w:rsid w:val="007B7FCD"/>
    <w:rsid w:val="007C0135"/>
    <w:rsid w:val="007C1343"/>
    <w:rsid w:val="007C43AE"/>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2DB"/>
    <w:rsid w:val="007E42BE"/>
    <w:rsid w:val="007E47FF"/>
    <w:rsid w:val="007E58DA"/>
    <w:rsid w:val="007E6739"/>
    <w:rsid w:val="007E7062"/>
    <w:rsid w:val="007E7807"/>
    <w:rsid w:val="007E7C5B"/>
    <w:rsid w:val="007F0375"/>
    <w:rsid w:val="007F04FC"/>
    <w:rsid w:val="007F0E1E"/>
    <w:rsid w:val="007F0E2B"/>
    <w:rsid w:val="007F12DE"/>
    <w:rsid w:val="007F1507"/>
    <w:rsid w:val="007F206B"/>
    <w:rsid w:val="007F24F1"/>
    <w:rsid w:val="007F29A7"/>
    <w:rsid w:val="007F430C"/>
    <w:rsid w:val="007F4803"/>
    <w:rsid w:val="007F49F4"/>
    <w:rsid w:val="007F57EA"/>
    <w:rsid w:val="007F597B"/>
    <w:rsid w:val="007F5D47"/>
    <w:rsid w:val="007F5F9A"/>
    <w:rsid w:val="007F63AD"/>
    <w:rsid w:val="007F6C24"/>
    <w:rsid w:val="007F7D8B"/>
    <w:rsid w:val="008004B4"/>
    <w:rsid w:val="0080083E"/>
    <w:rsid w:val="0080234F"/>
    <w:rsid w:val="008031CF"/>
    <w:rsid w:val="008032A3"/>
    <w:rsid w:val="008041D5"/>
    <w:rsid w:val="0080435D"/>
    <w:rsid w:val="008043F1"/>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492"/>
    <w:rsid w:val="008355EA"/>
    <w:rsid w:val="00835C70"/>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B03"/>
    <w:rsid w:val="00871DE6"/>
    <w:rsid w:val="00871E23"/>
    <w:rsid w:val="00872071"/>
    <w:rsid w:val="0087214A"/>
    <w:rsid w:val="008721A4"/>
    <w:rsid w:val="008721D4"/>
    <w:rsid w:val="00872F26"/>
    <w:rsid w:val="0087332D"/>
    <w:rsid w:val="00873E1F"/>
    <w:rsid w:val="00874C16"/>
    <w:rsid w:val="00874CA0"/>
    <w:rsid w:val="00874E7D"/>
    <w:rsid w:val="0087652E"/>
    <w:rsid w:val="00876B98"/>
    <w:rsid w:val="00876D16"/>
    <w:rsid w:val="00877BC6"/>
    <w:rsid w:val="008811C1"/>
    <w:rsid w:val="0088147F"/>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B51"/>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0AE2"/>
    <w:rsid w:val="008B1AEC"/>
    <w:rsid w:val="008B3194"/>
    <w:rsid w:val="008B31DD"/>
    <w:rsid w:val="008B446A"/>
    <w:rsid w:val="008B4506"/>
    <w:rsid w:val="008B5AE7"/>
    <w:rsid w:val="008B5E43"/>
    <w:rsid w:val="008B5EB3"/>
    <w:rsid w:val="008B618D"/>
    <w:rsid w:val="008B7DFE"/>
    <w:rsid w:val="008C0330"/>
    <w:rsid w:val="008C0AB0"/>
    <w:rsid w:val="008C178F"/>
    <w:rsid w:val="008C27FB"/>
    <w:rsid w:val="008C288E"/>
    <w:rsid w:val="008C3304"/>
    <w:rsid w:val="008C377B"/>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70C6"/>
    <w:rsid w:val="008D79B6"/>
    <w:rsid w:val="008D7F95"/>
    <w:rsid w:val="008E0CD1"/>
    <w:rsid w:val="008E1281"/>
    <w:rsid w:val="008E1F60"/>
    <w:rsid w:val="008E21A6"/>
    <w:rsid w:val="008E25B6"/>
    <w:rsid w:val="008E307E"/>
    <w:rsid w:val="008E3F58"/>
    <w:rsid w:val="008E4A66"/>
    <w:rsid w:val="008E4AB0"/>
    <w:rsid w:val="008E4EE3"/>
    <w:rsid w:val="008E5A5B"/>
    <w:rsid w:val="008E6119"/>
    <w:rsid w:val="008E657F"/>
    <w:rsid w:val="008E7830"/>
    <w:rsid w:val="008E79CD"/>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99F"/>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801"/>
    <w:rsid w:val="00915D73"/>
    <w:rsid w:val="00915E78"/>
    <w:rsid w:val="00916077"/>
    <w:rsid w:val="009163AA"/>
    <w:rsid w:val="00916B13"/>
    <w:rsid w:val="009170A2"/>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C7F"/>
    <w:rsid w:val="0094330C"/>
    <w:rsid w:val="009443EB"/>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3A17"/>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79A"/>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BDB"/>
    <w:rsid w:val="009F0650"/>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100EE"/>
    <w:rsid w:val="00A10D76"/>
    <w:rsid w:val="00A1125C"/>
    <w:rsid w:val="00A11887"/>
    <w:rsid w:val="00A11BD2"/>
    <w:rsid w:val="00A11C28"/>
    <w:rsid w:val="00A1319D"/>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71AA"/>
    <w:rsid w:val="00A272B1"/>
    <w:rsid w:val="00A2734D"/>
    <w:rsid w:val="00A278E4"/>
    <w:rsid w:val="00A27F5F"/>
    <w:rsid w:val="00A309CF"/>
    <w:rsid w:val="00A31691"/>
    <w:rsid w:val="00A32EE2"/>
    <w:rsid w:val="00A32FDE"/>
    <w:rsid w:val="00A33DDF"/>
    <w:rsid w:val="00A33EB0"/>
    <w:rsid w:val="00A34547"/>
    <w:rsid w:val="00A35A92"/>
    <w:rsid w:val="00A36AFF"/>
    <w:rsid w:val="00A376B7"/>
    <w:rsid w:val="00A4011D"/>
    <w:rsid w:val="00A410BB"/>
    <w:rsid w:val="00A41A5B"/>
    <w:rsid w:val="00A41BF5"/>
    <w:rsid w:val="00A429C5"/>
    <w:rsid w:val="00A43434"/>
    <w:rsid w:val="00A44778"/>
    <w:rsid w:val="00A46759"/>
    <w:rsid w:val="00A469E7"/>
    <w:rsid w:val="00A46F1B"/>
    <w:rsid w:val="00A47509"/>
    <w:rsid w:val="00A4773A"/>
    <w:rsid w:val="00A478CD"/>
    <w:rsid w:val="00A47F6F"/>
    <w:rsid w:val="00A501C4"/>
    <w:rsid w:val="00A50334"/>
    <w:rsid w:val="00A51678"/>
    <w:rsid w:val="00A52071"/>
    <w:rsid w:val="00A53412"/>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8F"/>
    <w:rsid w:val="00A67E69"/>
    <w:rsid w:val="00A7147D"/>
    <w:rsid w:val="00A7216B"/>
    <w:rsid w:val="00A72E9C"/>
    <w:rsid w:val="00A73522"/>
    <w:rsid w:val="00A73B3F"/>
    <w:rsid w:val="00A73DC4"/>
    <w:rsid w:val="00A7537A"/>
    <w:rsid w:val="00A75D2E"/>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371"/>
    <w:rsid w:val="00A92513"/>
    <w:rsid w:val="00A92DA7"/>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F06"/>
    <w:rsid w:val="00AB2AFA"/>
    <w:rsid w:val="00AB31ED"/>
    <w:rsid w:val="00AB37C0"/>
    <w:rsid w:val="00AB3DDB"/>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46E1"/>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47ED"/>
    <w:rsid w:val="00B1487B"/>
    <w:rsid w:val="00B15386"/>
    <w:rsid w:val="00B1551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78C"/>
    <w:rsid w:val="00B278D6"/>
    <w:rsid w:val="00B30018"/>
    <w:rsid w:val="00B32869"/>
    <w:rsid w:val="00B331E6"/>
    <w:rsid w:val="00B335AA"/>
    <w:rsid w:val="00B34272"/>
    <w:rsid w:val="00B34473"/>
    <w:rsid w:val="00B346CF"/>
    <w:rsid w:val="00B34F37"/>
    <w:rsid w:val="00B373D1"/>
    <w:rsid w:val="00B404CB"/>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46A1B"/>
    <w:rsid w:val="00B50C9E"/>
    <w:rsid w:val="00B51799"/>
    <w:rsid w:val="00B520D2"/>
    <w:rsid w:val="00B5288F"/>
    <w:rsid w:val="00B53643"/>
    <w:rsid w:val="00B54A88"/>
    <w:rsid w:val="00B5551F"/>
    <w:rsid w:val="00B5697D"/>
    <w:rsid w:val="00B56F08"/>
    <w:rsid w:val="00B57265"/>
    <w:rsid w:val="00B6135E"/>
    <w:rsid w:val="00B633AE"/>
    <w:rsid w:val="00B643F5"/>
    <w:rsid w:val="00B64480"/>
    <w:rsid w:val="00B66067"/>
    <w:rsid w:val="00B66077"/>
    <w:rsid w:val="00B66431"/>
    <w:rsid w:val="00B665D2"/>
    <w:rsid w:val="00B66816"/>
    <w:rsid w:val="00B67031"/>
    <w:rsid w:val="00B6737C"/>
    <w:rsid w:val="00B67477"/>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E6"/>
    <w:rsid w:val="00B91405"/>
    <w:rsid w:val="00B914B3"/>
    <w:rsid w:val="00B91687"/>
    <w:rsid w:val="00B94013"/>
    <w:rsid w:val="00B96919"/>
    <w:rsid w:val="00B969A0"/>
    <w:rsid w:val="00B96DB5"/>
    <w:rsid w:val="00B9755C"/>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28DE"/>
    <w:rsid w:val="00BC44FE"/>
    <w:rsid w:val="00BC5982"/>
    <w:rsid w:val="00BC5EB8"/>
    <w:rsid w:val="00BC60BF"/>
    <w:rsid w:val="00BC60C2"/>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352"/>
    <w:rsid w:val="00BF47AA"/>
    <w:rsid w:val="00BF4FE9"/>
    <w:rsid w:val="00BF5398"/>
    <w:rsid w:val="00BF5720"/>
    <w:rsid w:val="00BF5E9C"/>
    <w:rsid w:val="00BF6280"/>
    <w:rsid w:val="00BF7223"/>
    <w:rsid w:val="00C01308"/>
    <w:rsid w:val="00C01D50"/>
    <w:rsid w:val="00C0274D"/>
    <w:rsid w:val="00C0288F"/>
    <w:rsid w:val="00C0432A"/>
    <w:rsid w:val="00C047AC"/>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275"/>
    <w:rsid w:val="00C33C35"/>
    <w:rsid w:val="00C33C48"/>
    <w:rsid w:val="00C340E5"/>
    <w:rsid w:val="00C3410E"/>
    <w:rsid w:val="00C34590"/>
    <w:rsid w:val="00C34E02"/>
    <w:rsid w:val="00C34EC5"/>
    <w:rsid w:val="00C34F76"/>
    <w:rsid w:val="00C35AA7"/>
    <w:rsid w:val="00C36765"/>
    <w:rsid w:val="00C36D31"/>
    <w:rsid w:val="00C370E0"/>
    <w:rsid w:val="00C37FEA"/>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5EE9"/>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5678"/>
    <w:rsid w:val="00C7633D"/>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47"/>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CF7D9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0A6F"/>
    <w:rsid w:val="00D22472"/>
    <w:rsid w:val="00D22DC2"/>
    <w:rsid w:val="00D22F89"/>
    <w:rsid w:val="00D2333E"/>
    <w:rsid w:val="00D23906"/>
    <w:rsid w:val="00D23DAA"/>
    <w:rsid w:val="00D23ED3"/>
    <w:rsid w:val="00D242C6"/>
    <w:rsid w:val="00D248AB"/>
    <w:rsid w:val="00D248FD"/>
    <w:rsid w:val="00D24DC3"/>
    <w:rsid w:val="00D262D8"/>
    <w:rsid w:val="00D2660A"/>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1A"/>
    <w:rsid w:val="00D367AD"/>
    <w:rsid w:val="00D36B69"/>
    <w:rsid w:val="00D37065"/>
    <w:rsid w:val="00D37601"/>
    <w:rsid w:val="00D37BB6"/>
    <w:rsid w:val="00D408DD"/>
    <w:rsid w:val="00D40955"/>
    <w:rsid w:val="00D40FCB"/>
    <w:rsid w:val="00D414CE"/>
    <w:rsid w:val="00D416A5"/>
    <w:rsid w:val="00D418ED"/>
    <w:rsid w:val="00D42880"/>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27B8"/>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9FC"/>
    <w:rsid w:val="00D82C78"/>
    <w:rsid w:val="00D84E4F"/>
    <w:rsid w:val="00D850DB"/>
    <w:rsid w:val="00D853E8"/>
    <w:rsid w:val="00D8576F"/>
    <w:rsid w:val="00D857BD"/>
    <w:rsid w:val="00D86449"/>
    <w:rsid w:val="00D8677F"/>
    <w:rsid w:val="00D86D8E"/>
    <w:rsid w:val="00D8722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578F"/>
    <w:rsid w:val="00DC61BA"/>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CE"/>
    <w:rsid w:val="00DE38E7"/>
    <w:rsid w:val="00DE3D1C"/>
    <w:rsid w:val="00DE45D9"/>
    <w:rsid w:val="00DE4E12"/>
    <w:rsid w:val="00DE5174"/>
    <w:rsid w:val="00DE58F6"/>
    <w:rsid w:val="00DE6A41"/>
    <w:rsid w:val="00DE701B"/>
    <w:rsid w:val="00DE7F9E"/>
    <w:rsid w:val="00DF063B"/>
    <w:rsid w:val="00DF1371"/>
    <w:rsid w:val="00DF1D58"/>
    <w:rsid w:val="00DF2286"/>
    <w:rsid w:val="00DF2E23"/>
    <w:rsid w:val="00DF3816"/>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0F5"/>
    <w:rsid w:val="00E35F97"/>
    <w:rsid w:val="00E3639C"/>
    <w:rsid w:val="00E363E5"/>
    <w:rsid w:val="00E3672B"/>
    <w:rsid w:val="00E3685C"/>
    <w:rsid w:val="00E368F6"/>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22B3"/>
    <w:rsid w:val="00E726EB"/>
    <w:rsid w:val="00E72CF1"/>
    <w:rsid w:val="00E73EE2"/>
    <w:rsid w:val="00E740B8"/>
    <w:rsid w:val="00E740CF"/>
    <w:rsid w:val="00E74128"/>
    <w:rsid w:val="00E74854"/>
    <w:rsid w:val="00E74A56"/>
    <w:rsid w:val="00E751E1"/>
    <w:rsid w:val="00E7595F"/>
    <w:rsid w:val="00E75BD0"/>
    <w:rsid w:val="00E77113"/>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D44"/>
    <w:rsid w:val="00ED12E6"/>
    <w:rsid w:val="00ED2197"/>
    <w:rsid w:val="00ED225A"/>
    <w:rsid w:val="00ED225E"/>
    <w:rsid w:val="00ED2C81"/>
    <w:rsid w:val="00ED3067"/>
    <w:rsid w:val="00ED383A"/>
    <w:rsid w:val="00ED3A2B"/>
    <w:rsid w:val="00ED3F40"/>
    <w:rsid w:val="00ED4F23"/>
    <w:rsid w:val="00ED5A49"/>
    <w:rsid w:val="00ED6DFF"/>
    <w:rsid w:val="00ED79A6"/>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0C7"/>
    <w:rsid w:val="00EE6EFA"/>
    <w:rsid w:val="00EE79E9"/>
    <w:rsid w:val="00EF08EB"/>
    <w:rsid w:val="00EF0F3D"/>
    <w:rsid w:val="00EF15CD"/>
    <w:rsid w:val="00EF1EC5"/>
    <w:rsid w:val="00EF25AD"/>
    <w:rsid w:val="00EF2F72"/>
    <w:rsid w:val="00EF4136"/>
    <w:rsid w:val="00EF4C88"/>
    <w:rsid w:val="00EF55EB"/>
    <w:rsid w:val="00EF5DF0"/>
    <w:rsid w:val="00EF7329"/>
    <w:rsid w:val="00EF73CC"/>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0DB"/>
    <w:rsid w:val="00F132D2"/>
    <w:rsid w:val="00F13D00"/>
    <w:rsid w:val="00F13D05"/>
    <w:rsid w:val="00F15FFE"/>
    <w:rsid w:val="00F162CC"/>
    <w:rsid w:val="00F1679D"/>
    <w:rsid w:val="00F1682C"/>
    <w:rsid w:val="00F204CF"/>
    <w:rsid w:val="00F20A9E"/>
    <w:rsid w:val="00F20B91"/>
    <w:rsid w:val="00F21139"/>
    <w:rsid w:val="00F214F9"/>
    <w:rsid w:val="00F22810"/>
    <w:rsid w:val="00F23AFC"/>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35E2"/>
    <w:rsid w:val="00F338F8"/>
    <w:rsid w:val="00F33AD5"/>
    <w:rsid w:val="00F33B72"/>
    <w:rsid w:val="00F33D70"/>
    <w:rsid w:val="00F33FFB"/>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0BB"/>
    <w:rsid w:val="00F71B83"/>
    <w:rsid w:val="00F723F6"/>
    <w:rsid w:val="00F729E7"/>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6430"/>
    <w:rsid w:val="00FB6760"/>
    <w:rsid w:val="00FB6BC5"/>
    <w:rsid w:val="00FB6F17"/>
    <w:rsid w:val="00FB7170"/>
    <w:rsid w:val="00FB7291"/>
    <w:rsid w:val="00FB74E9"/>
    <w:rsid w:val="00FB79DF"/>
    <w:rsid w:val="00FB79E1"/>
    <w:rsid w:val="00FC051F"/>
    <w:rsid w:val="00FC06FF"/>
    <w:rsid w:val="00FC1B63"/>
    <w:rsid w:val="00FC1E06"/>
    <w:rsid w:val="00FC2BE7"/>
    <w:rsid w:val="00FC2DAD"/>
    <w:rsid w:val="00FC3B54"/>
    <w:rsid w:val="00FC3ECF"/>
    <w:rsid w:val="00FC41BB"/>
    <w:rsid w:val="00FC4300"/>
    <w:rsid w:val="00FC45F4"/>
    <w:rsid w:val="00FC48E6"/>
    <w:rsid w:val="00FC4AD8"/>
    <w:rsid w:val="00FC5AC9"/>
    <w:rsid w:val="00FC6247"/>
    <w:rsid w:val="00FC69B4"/>
    <w:rsid w:val="00FC6AC4"/>
    <w:rsid w:val="00FC7393"/>
    <w:rsid w:val="00FC7CD7"/>
    <w:rsid w:val="00FD03A8"/>
    <w:rsid w:val="00FD0694"/>
    <w:rsid w:val="00FD06CB"/>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841CFC8D-F9D3-4193-9E5A-D2F0D697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1DD"/>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semiHidden/>
    <w:rsid w:val="002658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7B8A9-7370-433E-9067-380CE209C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04A2D-8FD6-41D4-8CAB-B7B62B6505C3}">
  <ds:schemaRefs>
    <ds:schemaRef ds:uri="http://purl.org/dc/terms/"/>
    <ds:schemaRef ds:uri="http://purl.org/dc/elements/1.1/"/>
    <ds:schemaRef ds:uri="2f282d3b-eb4a-4b09-b61f-b9593442e286"/>
    <ds:schemaRef ds:uri="http://schemas.microsoft.com/office/2006/documentManagement/types"/>
    <ds:schemaRef ds:uri="http://www.w3.org/XML/1998/namespace"/>
    <ds:schemaRef ds:uri="http://schemas.microsoft.com/office/2006/metadata/properties"/>
    <ds:schemaRef ds:uri="http://purl.org/dc/dcmitype/"/>
    <ds:schemaRef ds:uri="d8762117-8292-4133-b1c7-eab5c6487cfd"/>
    <ds:schemaRef ds:uri="http://schemas.microsoft.com/office/infopath/2007/PartnerControls"/>
    <ds:schemaRef ds:uri="http://schemas.openxmlformats.org/package/2006/metadata/core-properties"/>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263</TotalTime>
  <Pages>4</Pages>
  <Words>2048</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Stefan Cerovic</cp:lastModifiedBy>
  <cp:revision>81</cp:revision>
  <cp:lastPrinted>2022-08-19T18:29:00Z</cp:lastPrinted>
  <dcterms:created xsi:type="dcterms:W3CDTF">2024-10-31T18:57:00Z</dcterms:created>
  <dcterms:modified xsi:type="dcterms:W3CDTF">2025-10-03T23:06:00Z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